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jc w:val="left"/>
        <w:rPr>
          <w:color w:val="000000"/>
          <w:highlight w:val="none"/>
        </w:rPr>
      </w:pPr>
      <w:r>
        <w:rPr>
          <w:color w:val="000000"/>
          <w:highlight w:val="none"/>
        </w:rPr>
      </w:r>
      <w:r/>
    </w:p>
    <w:p>
      <w:pPr>
        <w:pStyle w:val="745"/>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Pr>
          <w:color w:val="000000"/>
          <w:highlight w:val="none"/>
        </w:rPr>
      </w:r>
      <w:r/>
    </w:p>
    <w:p>
      <w:pPr>
        <w:pStyle w:val="745"/>
        <w:rPr>
          <w:color w:val="000000"/>
          <w:highlight w:val="none"/>
        </w:rPr>
      </w:pPr>
      <w:r>
        <w:rPr>
          <w:color w:val="000000"/>
          <w:highlight w:val="none"/>
        </w:rPr>
      </w:r>
      <w:r/>
    </w:p>
    <w:p>
      <w:pPr>
        <w:pStyle w:val="745"/>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rPr>
          <w:rFonts w:hint="eastAsia" w:ascii="Arial" w:hAnsi="Arial" w:eastAsia="黑体" w:cs="黑体"/>
          <w:b/>
          <w:color w:val="000000"/>
          <w:sz w:val="84"/>
          <w:szCs w:val="24"/>
          <w:highlight w:val="none"/>
          <w:lang w:bidi="ar"/>
        </w:rPr>
      </w:r>
      <w:r/>
    </w:p>
    <w:p>
      <w:pPr>
        <w:pStyle w:val="745"/>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745"/>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745"/>
        <w:ind w:left="2696" w:hanging="1205"/>
        <w:rPr>
          <w:rFonts w:hint="eastAsia" w:ascii="Arial" w:hAnsi="Arial" w:eastAsia="宋体" w:cs="Times New Roman"/>
          <w:b/>
          <w:bCs/>
          <w:color w:val="000000"/>
          <w:sz w:val="32"/>
          <w:szCs w:val="24"/>
          <w:highlight w:val="none"/>
          <w:lang w:eastAsia="zh-CN"/>
        </w:rPr>
      </w:pPr>
      <w:r>
        <w:rPr>
          <w:rFonts w:hint="eastAsia" w:ascii="Times New Roman" w:hAnsi="Times New Roman" w:cs="宋体"/>
          <w:b/>
          <w:color w:val="000000"/>
          <w:sz w:val="30"/>
          <w:szCs w:val="30"/>
          <w:highlight w:val="none"/>
          <w:lang w:bidi="ar"/>
        </w:rPr>
        <w:t xml:space="preserve">项目名称：</w:t>
      </w:r>
      <w:r>
        <w:rPr>
          <w:rFonts w:hint="eastAsia" w:ascii="Arial" w:hAnsi="Arial" w:eastAsia="宋体" w:cs="Times New Roman"/>
          <w:b/>
          <w:bCs/>
          <w:color w:val="000000"/>
          <w:sz w:val="32"/>
          <w:szCs w:val="24"/>
          <w:highlight w:val="none"/>
          <w:lang w:eastAsia="zh-CN"/>
        </w:rPr>
        <w:t xml:space="preserve">2026年沭阳循环经济产业园污水处理厂</w:t>
      </w:r>
      <w:r>
        <w:rPr>
          <w:rFonts w:hint="eastAsia" w:ascii="Arial" w:hAnsi="Arial" w:eastAsia="宋体" w:cs="Times New Roman"/>
          <w:b/>
          <w:bCs/>
          <w:color w:val="000000"/>
          <w:sz w:val="32"/>
          <w:szCs w:val="24"/>
          <w:highlight w:val="none"/>
          <w:lang w:eastAsia="zh-CN"/>
        </w:rPr>
      </w:r>
      <w:r/>
    </w:p>
    <w:p>
      <w:pPr>
        <w:pStyle w:val="745"/>
        <w:ind w:left="2789" w:firstLine="321"/>
        <w:rPr>
          <w:rFonts w:eastAsia="宋体" w:cs="Times New Roman"/>
          <w:b/>
          <w:color w:val="000000"/>
          <w:sz w:val="30"/>
          <w:szCs w:val="30"/>
          <w:highlight w:val="none"/>
        </w:rPr>
      </w:pPr>
      <w:r>
        <w:rPr>
          <w:rFonts w:hint="eastAsia" w:ascii="Arial" w:hAnsi="Arial" w:eastAsia="宋体" w:cs="Times New Roman"/>
          <w:b/>
          <w:bCs/>
          <w:color w:val="000000"/>
          <w:sz w:val="32"/>
          <w:szCs w:val="24"/>
          <w:highlight w:val="none"/>
          <w:lang w:eastAsia="zh-CN"/>
        </w:rPr>
        <w:t xml:space="preserve">污泥处置项目</w:t>
      </w:r>
      <w:r>
        <w:rPr>
          <w:rFonts w:hint="eastAsia" w:ascii="Times New Roman" w:hAnsi="Times New Roman" w:eastAsia="宋体" w:cs="宋体"/>
          <w:b/>
          <w:color w:val="000000"/>
          <w:sz w:val="30"/>
          <w:szCs w:val="30"/>
          <w:highlight w:val="none"/>
        </w:rPr>
        <w:t xml:space="preserve"> </w:t>
      </w:r>
      <w:r>
        <w:rPr>
          <w:rFonts w:eastAsia="宋体" w:cs="Times New Roman"/>
          <w:b/>
          <w:color w:val="000000"/>
          <w:sz w:val="30"/>
          <w:szCs w:val="30"/>
          <w:highlight w:val="none"/>
        </w:rPr>
      </w:r>
      <w:r/>
    </w:p>
    <w:p>
      <w:pPr>
        <w:pStyle w:val="745"/>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 </w:t>
      </w:r>
      <w:r>
        <w:rPr>
          <w:rFonts w:hint="eastAsia"/>
          <w:b/>
          <w:color w:val="000000"/>
          <w:sz w:val="30"/>
          <w:szCs w:val="30"/>
          <w:highlight w:val="none"/>
        </w:rPr>
      </w:r>
      <w:r/>
    </w:p>
    <w:p>
      <w:pPr>
        <w:pStyle w:val="745"/>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745"/>
        <w:ind w:firstLine="1506"/>
        <w:rPr>
          <w:rFonts w:hint="eastAsia" w:ascii="Times New Roman" w:hAnsi="Times New Roman" w:eastAsia="宋体"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w:t>
      </w:r>
      <w:r>
        <w:rPr>
          <w:rFonts w:hint="eastAsia" w:ascii="Times New Roman" w:hAnsi="Times New Roman" w:cs="宋体"/>
          <w:b/>
          <w:color w:val="000000"/>
          <w:sz w:val="30"/>
          <w:szCs w:val="30"/>
          <w:highlight w:val="none"/>
          <w:lang w:eastAsia="zh-CN" w:bidi="ar"/>
        </w:rPr>
        <w:t xml:space="preserve">JSZC-321322-SQJF-G2026-0002</w:t>
      </w:r>
      <w:r>
        <w:rPr>
          <w:rFonts w:hint="eastAsia" w:ascii="Times New Roman" w:hAnsi="Times New Roman" w:eastAsia="宋体" w:cs="宋体"/>
          <w:b/>
          <w:color w:val="000000"/>
          <w:sz w:val="30"/>
          <w:szCs w:val="30"/>
          <w:highlight w:val="none"/>
          <w:lang w:eastAsia="zh-CN" w:bidi="ar"/>
        </w:rPr>
      </w:r>
      <w:r/>
    </w:p>
    <w:p>
      <w:pPr>
        <w:pStyle w:val="745"/>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pStyle w:val="745"/>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rPr>
          <w:b/>
          <w:color w:val="000000"/>
          <w:sz w:val="28"/>
          <w:szCs w:val="28"/>
          <w:highlight w:val="none"/>
        </w:rPr>
      </w:r>
      <w:r/>
    </w:p>
    <w:p>
      <w:pPr>
        <w:pStyle w:val="745"/>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45"/>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45"/>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45"/>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45"/>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45"/>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745"/>
              <w:jc w:val="left"/>
              <w:spacing w:line="500" w:lineRule="exact"/>
              <w:rPr>
                <w:rFonts w:ascii="仿宋" w:hAnsi="仿宋" w:eastAsia="仿宋" w:cs="仿宋"/>
                <w:color w:val="000000"/>
                <w:sz w:val="24"/>
                <w:szCs w:val="24"/>
                <w:highlight w:val="none"/>
              </w:rPr>
              <w:framePr w:vAnchor="text" w:hAnchor="page" w:x="2413" w:y="466"/>
            </w:pPr>
            <w:r>
              <w:rPr>
                <w:rFonts w:hint="eastAsia" w:ascii="Times New Roman" w:hAnsi="Times New Roman"/>
                <w:b/>
                <w:bCs/>
                <w:color w:val="000000"/>
                <w:spacing w:val="45"/>
                <w:sz w:val="32"/>
                <w:szCs w:val="24"/>
                <w:highlight w:val="none"/>
              </w:rPr>
              <w:t xml:space="preserve">采  购 人</w:t>
            </w:r>
            <w:r>
              <w:rPr>
                <w:rFonts w:hint="eastAsia" w:ascii="Times New Roman" w:hAnsi="Times New Roman"/>
                <w:b/>
                <w:bCs/>
                <w:color w:val="000000"/>
                <w:spacing w:val="1"/>
                <w:sz w:val="32"/>
                <w:szCs w:val="24"/>
                <w:highlight w:val="none"/>
              </w:rPr>
              <w:t xml:space="preserve">：</w:t>
            </w:r>
            <w:r>
              <w:rPr>
                <w:rFonts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745"/>
              <w:jc w:val="left"/>
              <w:spacing w:line="500" w:lineRule="exact"/>
              <w:rPr>
                <w:rFonts w:hint="eastAsia" w:ascii="仿宋" w:hAnsi="仿宋" w:cs="仿宋"/>
                <w:color w:val="000000"/>
                <w:sz w:val="24"/>
                <w:szCs w:val="24"/>
                <w:highlight w:val="none"/>
              </w:rPr>
              <w:framePr w:vAnchor="text" w:hAnchor="page" w:x="2413" w:y="466"/>
            </w:pPr>
            <w:r>
              <w:rPr>
                <w:rFonts w:hint="eastAsia" w:ascii="仿宋" w:hAnsi="仿宋" w:cs="仿宋"/>
                <w:b/>
                <w:bCs/>
                <w:color w:val="000000"/>
                <w:sz w:val="30"/>
                <w:szCs w:val="30"/>
                <w:highlight w:val="none"/>
                <w:lang w:val="en-US" w:eastAsia="zh-CN"/>
              </w:rPr>
              <w:t xml:space="preserve">沭阳经济技术开发区管理委员会</w:t>
            </w:r>
            <w:r>
              <w:rPr>
                <w:rFonts w:hint="eastAsia" w:ascii="仿宋" w:hAnsi="仿宋" w:cs="仿宋"/>
                <w:color w:val="000000"/>
                <w:sz w:val="24"/>
                <w:szCs w:val="24"/>
                <w:highlight w:val="none"/>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745"/>
              <w:jc w:val="left"/>
              <w:spacing w:line="500" w:lineRule="exact"/>
              <w:rPr>
                <w:rFonts w:hint="eastAsia" w:ascii="Times New Roman" w:hAnsi="Times New Roman"/>
                <w:b/>
                <w:bCs/>
                <w:color w:val="000000"/>
                <w:spacing w:val="45"/>
                <w:sz w:val="32"/>
                <w:szCs w:val="24"/>
                <w:highlight w:val="none"/>
              </w:rPr>
              <w:framePr w:vAnchor="text" w:hAnchor="page" w:x="2413" w:y="466"/>
            </w:pPr>
            <w:r>
              <w:rPr>
                <w:rFonts w:hint="eastAsia" w:ascii="Times New Roman" w:hAnsi="Times New Roman"/>
                <w:b/>
                <w:bCs/>
                <w:color w:val="000000"/>
                <w:sz w:val="32"/>
                <w:szCs w:val="24"/>
                <w:highlight w:val="none"/>
              </w:rPr>
              <w:t xml:space="preserve">采购代理机构：</w:t>
            </w:r>
            <w:r>
              <w:rPr>
                <w:rFonts w:hint="eastAsia" w:ascii="Times New Roman" w:hAnsi="Times New Roman"/>
                <w:b/>
                <w:bCs/>
                <w:color w:val="000000"/>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745"/>
              <w:jc w:val="left"/>
              <w:spacing w:line="500" w:lineRule="exact"/>
              <w:rPr>
                <w:rFonts w:hint="eastAsia" w:ascii="仿宋" w:hAnsi="仿宋" w:cs="仿宋"/>
                <w:color w:val="000000"/>
                <w:sz w:val="24"/>
                <w:szCs w:val="24"/>
                <w:highlight w:val="none"/>
              </w:rPr>
              <w:framePr w:vAnchor="text" w:hAnchor="page" w:x="2413" w:y="466"/>
            </w:pPr>
            <w:r>
              <w:rPr>
                <w:rFonts w:hint="eastAsia" w:ascii="仿宋" w:hAnsi="仿宋" w:eastAsia="宋体" w:cs="仿宋"/>
                <w:b/>
                <w:bCs/>
                <w:color w:val="000000"/>
                <w:sz w:val="30"/>
                <w:szCs w:val="30"/>
                <w:highlight w:val="none"/>
                <w:lang w:val="en-US" w:eastAsia="zh-CN"/>
              </w:rPr>
              <w:t xml:space="preserve">宿迁嘉丰工程咨询有限公司</w:t>
            </w:r>
            <w:r>
              <w:rPr>
                <w:rFonts w:hint="eastAsia" w:ascii="仿宋" w:hAnsi="仿宋" w:cs="仿宋"/>
                <w:color w:val="000000"/>
                <w:sz w:val="24"/>
                <w:szCs w:val="24"/>
                <w:highlight w:val="none"/>
              </w:rPr>
            </w:r>
            <w:r/>
          </w:p>
        </w:tc>
      </w:tr>
    </w:tbl>
    <w:p>
      <w:pPr>
        <w:pStyle w:val="745"/>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45"/>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rPr>
          <w:rFonts w:ascii="Arial" w:hAnsi="Arial"/>
          <w:b/>
          <w:color w:val="000000"/>
          <w:sz w:val="32"/>
          <w:szCs w:val="24"/>
          <w:highlight w:val="none"/>
        </w:rPr>
      </w:r>
      <w:r/>
    </w:p>
    <w:p>
      <w:pPr>
        <w:pStyle w:val="745"/>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5</w:t>
      </w:r>
      <w:r>
        <w:rPr>
          <w:rFonts w:hint="eastAsia" w:ascii="Arial" w:hAnsi="Arial" w:cs="宋体"/>
          <w:b/>
          <w:color w:val="000000"/>
          <w:sz w:val="32"/>
          <w:szCs w:val="24"/>
          <w:highlight w:val="none"/>
          <w:lang w:bidi="ar"/>
        </w:rPr>
        <w:t xml:space="preserve">月</w:t>
      </w:r>
      <w:r>
        <w:rPr>
          <w:rFonts w:ascii="Arial" w:hAnsi="Arial"/>
          <w:b/>
          <w:color w:val="000000"/>
          <w:sz w:val="32"/>
          <w:szCs w:val="24"/>
          <w:highlight w:val="none"/>
        </w:rPr>
      </w:r>
      <w:r/>
    </w:p>
    <w:p>
      <w:pPr>
        <w:pStyle w:val="745"/>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pStyle w:val="745"/>
        <w:jc w:val="center"/>
        <w:keepLines/>
        <w:keepNext/>
        <w:pageBreakBefore/>
        <w:rPr>
          <w:b/>
          <w:color w:val="000000"/>
          <w:sz w:val="44"/>
          <w:szCs w:val="44"/>
          <w:highlight w:val="none"/>
        </w:rPr>
      </w:pPr>
      <w:r>
        <w:rPr>
          <w:rFonts w:hint="eastAsia"/>
          <w:b/>
          <w:color w:val="000000"/>
          <w:sz w:val="44"/>
          <w:szCs w:val="44"/>
          <w:highlight w:val="none"/>
        </w:rPr>
        <w:t xml:space="preserve">目 录</w:t>
      </w:r>
      <w:r>
        <w:rPr>
          <w:b/>
          <w:color w:val="000000"/>
          <w:sz w:val="44"/>
          <w:szCs w:val="44"/>
          <w:highlight w:val="none"/>
        </w:rPr>
      </w:r>
      <w:r/>
    </w:p>
    <w:p>
      <w:pPr>
        <w:pStyle w:val="803"/>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03"/>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03"/>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20</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r>
      <w:r/>
    </w:p>
    <w:p>
      <w:pPr>
        <w:pStyle w:val="803"/>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2</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2</w:t>
      </w:r>
      <w:r>
        <w:rPr>
          <w:rFonts w:hint="eastAsia" w:ascii="Times New Roman" w:hAnsi="Times New Roman" w:eastAsia="黑体"/>
          <w:b w:val="0"/>
          <w:bCs w:val="0"/>
          <w:color w:val="000000"/>
          <w:sz w:val="32"/>
          <w:highlight w:val="none"/>
          <w:lang w:val="en-US" w:eastAsia="zh-CN"/>
        </w:rPr>
      </w:r>
      <w:r/>
    </w:p>
    <w:p>
      <w:pPr>
        <w:pStyle w:val="803"/>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2</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4</w:t>
      </w:r>
      <w:r>
        <w:rPr>
          <w:rFonts w:hint="eastAsia" w:ascii="Times New Roman" w:hAnsi="Times New Roman" w:eastAsia="黑体"/>
          <w:b w:val="0"/>
          <w:bCs w:val="0"/>
          <w:color w:val="000000"/>
          <w:sz w:val="32"/>
          <w:highlight w:val="none"/>
          <w:lang w:val="en-US" w:eastAsia="zh-CN"/>
        </w:rPr>
      </w:r>
      <w:r/>
    </w:p>
    <w:p>
      <w:pPr>
        <w:pStyle w:val="803"/>
        <w:spacing w:line="600" w:lineRule="exact"/>
        <w:tabs>
          <w:tab w:val="right" w:pos="9185" w:leader="dot"/>
        </w:tabs>
        <w:rPr>
          <w:rFonts w:hint="eastAsia"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3</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0</w:t>
      </w:r>
      <w:r>
        <w:rPr>
          <w:rFonts w:hint="eastAsia" w:eastAsia="黑体"/>
          <w:color w:val="000000"/>
          <w:highlight w:val="none"/>
          <w:lang w:val="en-US" w:eastAsia="zh-CN"/>
        </w:rPr>
      </w:r>
      <w:r/>
    </w:p>
    <w:p>
      <w:pPr>
        <w:pStyle w:val="745"/>
        <w:rPr>
          <w:color w:val="000000"/>
          <w:highlight w:val="none"/>
        </w:rPr>
      </w:pPr>
      <w:r>
        <w:rPr>
          <w:color w:val="000000"/>
          <w:highlight w:val="none"/>
        </w:rPr>
        <w:fldChar w:fldCharType="end"/>
      </w:r>
      <w:r>
        <w:rPr>
          <w:color w:val="000000"/>
          <w:highlight w:val="none"/>
        </w:rPr>
      </w:r>
      <w:r/>
    </w:p>
    <w:p>
      <w:pPr>
        <w:pStyle w:val="745"/>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Pr>
          <w:b/>
          <w:color w:val="000000"/>
          <w:sz w:val="44"/>
          <w:szCs w:val="44"/>
          <w:highlight w:val="none"/>
        </w:rPr>
      </w:r>
      <w:r/>
    </w:p>
    <w:p>
      <w:pPr>
        <w:pStyle w:val="746"/>
        <w:jc w:val="center"/>
        <w:spacing w:before="200"/>
        <w:rPr>
          <w:rFonts w:hint="eastAsia" w:eastAsia="黑体"/>
          <w:color w:val="000000"/>
          <w:sz w:val="44"/>
          <w:highlight w:val="none"/>
        </w:rPr>
      </w:pPr>
      <w:r/>
      <w:bookmarkStart w:id="4" w:name="_Toc25722"/>
      <w:r/>
      <w:bookmarkStart w:id="5" w:name="_Toc10813"/>
      <w:r/>
      <w:bookmarkStart w:id="6" w:name="_Toc30943"/>
      <w:r>
        <w:rPr>
          <w:rFonts w:hint="eastAsia" w:eastAsia="黑体"/>
          <w:color w:val="000000"/>
          <w:sz w:val="44"/>
          <w:highlight w:val="none"/>
        </w:rPr>
        <w:t xml:space="preserve">第一章  投标邀请</w:t>
      </w:r>
      <w:bookmarkEnd w:id="2"/>
      <w:r/>
      <w:bookmarkEnd w:id="3"/>
      <w:r/>
      <w:bookmarkEnd w:id="4"/>
      <w:r/>
      <w:bookmarkEnd w:id="5"/>
      <w:r/>
      <w:bookmarkEnd w:id="6"/>
      <w:r>
        <w:rPr>
          <w:rFonts w:hint="eastAsia" w:eastAsia="黑体"/>
          <w:color w:val="000000"/>
          <w:sz w:val="44"/>
          <w:highlight w:val="none"/>
        </w:rPr>
      </w:r>
      <w:r/>
    </w:p>
    <w:p>
      <w:pPr>
        <w:pStyle w:val="745"/>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cs="宋体"/>
          <w:color w:val="000000"/>
          <w:sz w:val="24"/>
          <w:szCs w:val="24"/>
          <w:highlight w:val="none"/>
          <w:u w:val="single"/>
          <w:lang w:eastAsia="zh-CN"/>
        </w:rPr>
        <w:t xml:space="preserve">沭阳经济技术开发区管理委员会</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u w:val="single"/>
          <w:lang w:val="en-US" w:eastAsia="zh-CN"/>
        </w:rPr>
        <w:t xml:space="preserve">宿迁嘉丰工程咨询有限公司</w:t>
      </w:r>
      <w:r>
        <w:rPr>
          <w:rFonts w:hint="eastAsia" w:ascii="Times New Roman" w:hAnsi="Times New Roman" w:cs="方正仿宋_GBK"/>
          <w:color w:val="000000"/>
          <w:sz w:val="24"/>
          <w:szCs w:val="24"/>
          <w:highlight w:val="none"/>
        </w:rPr>
        <w:t xml:space="preserve">就</w:t>
      </w:r>
      <w:r>
        <w:rPr>
          <w:rFonts w:hint="eastAsia" w:cs="宋体"/>
          <w:color w:val="000000"/>
          <w:sz w:val="24"/>
          <w:szCs w:val="24"/>
          <w:highlight w:val="none"/>
          <w:u w:val="single"/>
          <w:lang w:eastAsia="zh-CN"/>
        </w:rPr>
        <w:t xml:space="preserve">2026年沭阳循环经济产业园污水处理厂污泥处置项目</w:t>
      </w:r>
      <w:r>
        <w:rPr>
          <w:rFonts w:hint="eastAsia" w:ascii="Times New Roman" w:hAnsi="Times New Roman" w:cs="宋体"/>
          <w:color w:val="000000"/>
          <w:sz w:val="24"/>
          <w:szCs w:val="24"/>
          <w:highlight w:val="none"/>
          <w:u w:val="single"/>
        </w:rPr>
        <w:t xml:space="preserve">(</w:t>
      </w:r>
      <w:r>
        <w:rPr>
          <w:rFonts w:hint="eastAsia" w:ascii="Times New Roman" w:hAnsi="Times New Roman" w:cs="宋体"/>
          <w:color w:val="000000"/>
          <w:sz w:val="24"/>
          <w:szCs w:val="24"/>
          <w:highlight w:val="none"/>
          <w:u w:val="single"/>
          <w:lang w:eastAsia="zh-CN"/>
        </w:rPr>
        <w:t xml:space="preserve">JSZC-321322-SQJF-G2026-0002</w:t>
      </w:r>
      <w:r>
        <w:rPr>
          <w:rFonts w:hint="eastAsia" w:ascii="Times New Roman" w:hAnsi="Times New Roman" w:cs="宋体"/>
          <w:color w:val="000000"/>
          <w:sz w:val="24"/>
          <w:szCs w:val="24"/>
          <w:highlight w:val="none"/>
          <w:u w:val="single"/>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rPr>
          <w:rFonts w:ascii="Times New Roman" w:hAnsi="Times New Roman" w:cs="方正仿宋_GBK"/>
          <w:color w:val="000000"/>
          <w:sz w:val="24"/>
          <w:szCs w:val="24"/>
          <w:highlight w:val="none"/>
        </w:rPr>
      </w:r>
      <w:r/>
    </w:p>
    <w:p>
      <w:pPr>
        <w:pStyle w:val="745"/>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rPr>
          <w:rFonts w:ascii="Times New Roman" w:hAnsi="Times New Roman" w:cs="方正仿宋_GBK"/>
          <w:color w:val="000000"/>
          <w:sz w:val="24"/>
          <w:szCs w:val="24"/>
          <w:highlight w:val="none"/>
        </w:rPr>
      </w:r>
      <w:r/>
    </w:p>
    <w:p>
      <w:pPr>
        <w:pStyle w:val="745"/>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s="宋体"/>
          <w:color w:val="000000"/>
          <w:sz w:val="24"/>
          <w:szCs w:val="24"/>
          <w:highlight w:val="none"/>
          <w:u w:val="single"/>
          <w:lang w:eastAsia="zh-CN"/>
        </w:rPr>
        <w:t xml:space="preserve">2026年沭阳循环经济产业园污水处理厂污泥处置项目</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月17日09点30分（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rPr>
          <w:rFonts w:ascii="方正仿宋_GBK" w:hAnsi="方正仿宋_GBK" w:eastAsia="方正仿宋_GBK" w:cs="方正仿宋_GBK"/>
          <w:color w:val="000000"/>
          <w:sz w:val="24"/>
          <w:szCs w:val="24"/>
          <w:highlight w:val="none"/>
        </w:rPr>
      </w:r>
      <w:r/>
    </w:p>
    <w:p>
      <w:pPr>
        <w:pStyle w:val="747"/>
        <w:ind w:firstLine="643"/>
        <w:spacing w:before="0" w:after="0" w:line="480" w:lineRule="exact"/>
        <w:rPr>
          <w:rFonts w:hint="eastAsia" w:eastAsia="宋体" w:cs="Arial"/>
          <w:bCs/>
          <w:color w:val="000000"/>
          <w:szCs w:val="22"/>
          <w:highlight w:val="none"/>
        </w:rPr>
      </w:pPr>
      <w:r/>
      <w:bookmarkStart w:id="7" w:name="_Toc28359002"/>
      <w:r/>
      <w:bookmarkStart w:id="8" w:name="_Toc35393621"/>
      <w:r/>
      <w:bookmarkStart w:id="9" w:name="_Toc28359079"/>
      <w:r/>
      <w:bookmarkStart w:id="10" w:name="_Toc2584"/>
      <w:r/>
      <w:bookmarkStart w:id="11" w:name="_Toc38985263"/>
      <w:r/>
      <w:bookmarkStart w:id="12" w:name="_Toc35393790"/>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Pr>
          <w:rFonts w:hint="eastAsia" w:eastAsia="宋体" w:cs="Arial"/>
          <w:bCs/>
          <w:color w:val="000000"/>
          <w:szCs w:val="22"/>
          <w:highlight w:val="none"/>
        </w:rPr>
      </w:r>
      <w:r/>
    </w:p>
    <w:p>
      <w:pPr>
        <w:pStyle w:val="745"/>
        <w:ind w:firstLine="480"/>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1.项目编号：</w:t>
      </w:r>
      <w:r>
        <w:rPr>
          <w:rFonts w:hint="eastAsia" w:ascii="Times New Roman" w:hAnsi="Times New Roman" w:cs="仿宋"/>
          <w:color w:val="000000"/>
          <w:sz w:val="24"/>
          <w:szCs w:val="24"/>
          <w:highlight w:val="none"/>
          <w:lang w:eastAsia="zh-CN"/>
        </w:rPr>
        <w:t xml:space="preserve">JSZC-321322-SQJF-G2026-0002</w:t>
      </w:r>
      <w:r>
        <w:rPr>
          <w:rFonts w:hint="eastAsia" w:ascii="Times New Roman" w:hAnsi="Times New Roman" w:eastAsia="宋体" w:cs="仿宋"/>
          <w:color w:val="000000"/>
          <w:sz w:val="24"/>
          <w:szCs w:val="24"/>
          <w:highlight w:val="none"/>
          <w:lang w:eastAsia="zh-CN"/>
        </w:rPr>
      </w:r>
      <w:r/>
    </w:p>
    <w:p>
      <w:pPr>
        <w:pStyle w:val="745"/>
        <w:ind w:firstLine="480"/>
        <w:spacing w:line="480" w:lineRule="exact"/>
        <w:rPr>
          <w:rFonts w:hint="eastAsia" w:ascii="Times New Roman" w:hAnsi="Times New Roman" w:cs="仿宋"/>
          <w:color w:val="000000"/>
          <w:sz w:val="24"/>
          <w:szCs w:val="24"/>
          <w:highlight w:val="none"/>
          <w:u w:val="none"/>
        </w:rPr>
      </w:pPr>
      <w:r>
        <w:rPr>
          <w:rFonts w:hint="eastAsia" w:ascii="Times New Roman" w:hAnsi="Times New Roman" w:cs="仿宋"/>
          <w:color w:val="000000"/>
          <w:sz w:val="24"/>
          <w:szCs w:val="24"/>
          <w:highlight w:val="none"/>
        </w:rPr>
        <w:t xml:space="preserve">2.项目名称：</w:t>
      </w:r>
      <w:bookmarkEnd w:id="13"/>
      <w:r>
        <w:rPr>
          <w:rFonts w:hint="eastAsia" w:cs="宋体"/>
          <w:color w:val="000000"/>
          <w:sz w:val="24"/>
          <w:szCs w:val="24"/>
          <w:highlight w:val="none"/>
          <w:u w:val="none"/>
          <w:lang w:eastAsia="zh-CN"/>
        </w:rPr>
        <w:t xml:space="preserve">2026年沭阳循环经济产业园污水处理厂污泥处置项目</w:t>
      </w:r>
      <w:r>
        <w:rPr>
          <w:rFonts w:hint="eastAsia" w:ascii="Times New Roman" w:hAnsi="Times New Roman" w:cs="仿宋"/>
          <w:color w:val="000000"/>
          <w:sz w:val="24"/>
          <w:szCs w:val="24"/>
          <w:highlight w:val="none"/>
          <w:u w:val="none"/>
        </w:rPr>
      </w:r>
      <w:r/>
    </w:p>
    <w:p>
      <w:pPr>
        <w:pStyle w:val="745"/>
        <w:ind w:left="0" w:firstLine="480"/>
        <w:pageBreakBefore w:val="0"/>
        <w:spacing w:line="520" w:lineRule="exact"/>
        <w:rPr>
          <w:rFonts w:hint="eastAsia" w:ascii="仿宋" w:hAnsi="仿宋"/>
          <w:color w:val="000000"/>
          <w:sz w:val="24"/>
          <w:szCs w:val="24"/>
          <w:highlight w:val="none"/>
        </w:rPr>
      </w:pPr>
      <w:r>
        <w:rPr>
          <w:rFonts w:hint="eastAsia" w:ascii="Times New Roman" w:hAnsi="Times New Roman" w:cs="仿宋"/>
          <w:color w:val="000000"/>
          <w:sz w:val="24"/>
          <w:szCs w:val="24"/>
          <w:highlight w:val="none"/>
        </w:rPr>
        <w:t xml:space="preserve">3.预算金额：</w:t>
      </w:r>
      <w:r>
        <w:rPr>
          <w:rFonts w:hint="eastAsia" w:ascii="Times New Roman" w:hAnsi="Times New Roman" w:eastAsia="宋体" w:cs="宋体"/>
          <w:color w:val="000000"/>
          <w:sz w:val="24"/>
          <w:szCs w:val="24"/>
          <w:highlight w:val="none"/>
        </w:rPr>
        <w:t xml:space="preserve">本项目预算总价2</w:t>
      </w:r>
      <w:r>
        <w:rPr>
          <w:rFonts w:hint="eastAsia" w:ascii="Times New Roman" w:hAnsi="Times New Roman" w:eastAsia="宋体" w:cs="宋体"/>
          <w:color w:val="000000"/>
          <w:sz w:val="24"/>
          <w:szCs w:val="24"/>
          <w:highlight w:val="none"/>
          <w:lang w:val="en-US" w:eastAsia="zh-CN"/>
        </w:rPr>
        <w:t xml:space="preserve">52</w:t>
      </w:r>
      <w:r>
        <w:rPr>
          <w:rFonts w:hint="eastAsia" w:ascii="Times New Roman" w:hAnsi="Times New Roman" w:eastAsia="宋体" w:cs="宋体"/>
          <w:color w:val="000000"/>
          <w:sz w:val="24"/>
          <w:szCs w:val="24"/>
          <w:highlight w:val="none"/>
        </w:rPr>
        <w:t xml:space="preserve">万元，（以实际处理污泥量计算为准），处置单价</w:t>
      </w:r>
      <w:r>
        <w:rPr>
          <w:rFonts w:hint="eastAsia" w:ascii="Times New Roman" w:hAnsi="Times New Roman" w:eastAsia="宋体" w:cs="宋体"/>
          <w:color w:val="000000"/>
          <w:sz w:val="24"/>
          <w:szCs w:val="24"/>
          <w:highlight w:val="none"/>
          <w:lang w:val="en-US" w:eastAsia="zh-CN"/>
        </w:rPr>
        <w:t xml:space="preserve">252 元/吨。</w:t>
      </w:r>
      <w:r>
        <w:rPr>
          <w:rFonts w:hint="eastAsia" w:ascii="仿宋" w:hAnsi="仿宋"/>
          <w:color w:val="000000"/>
          <w:sz w:val="24"/>
          <w:szCs w:val="24"/>
          <w:highlight w:val="none"/>
        </w:rPr>
      </w:r>
      <w:r/>
    </w:p>
    <w:p>
      <w:pPr>
        <w:pStyle w:val="745"/>
        <w:ind w:left="0" w:firstLine="480"/>
        <w:pageBreakBefore w:val="0"/>
        <w:spacing w:line="520" w:lineRule="exact"/>
        <w:rPr>
          <w:rFonts w:hint="eastAsia" w:ascii="仿宋" w:hAnsi="仿宋"/>
          <w:b/>
          <w:bCs/>
          <w:color w:val="000000"/>
          <w:sz w:val="24"/>
          <w:szCs w:val="24"/>
          <w:highlight w:val="none"/>
        </w:rPr>
      </w:pPr>
      <w:r>
        <w:rPr>
          <w:rFonts w:hint="eastAsia" w:ascii="Times New Roman" w:hAnsi="Times New Roman" w:cs="仿宋"/>
          <w:color w:val="000000"/>
          <w:sz w:val="24"/>
          <w:szCs w:val="24"/>
          <w:highlight w:val="none"/>
        </w:rPr>
        <w:t xml:space="preserve">4.本项目设定最高限价，</w:t>
      </w:r>
      <w:r>
        <w:rPr>
          <w:rFonts w:hint="eastAsia" w:ascii="Times New Roman" w:hAnsi="Times New Roman" w:cs="仿宋"/>
          <w:b/>
          <w:bCs/>
          <w:color w:val="000000"/>
          <w:sz w:val="24"/>
          <w:szCs w:val="24"/>
          <w:highlight w:val="none"/>
        </w:rPr>
        <w:t xml:space="preserve">最高限价为</w:t>
      </w:r>
      <w:r>
        <w:rPr>
          <w:rFonts w:hint="eastAsia" w:ascii="仿宋_GB2312"/>
          <w:b/>
          <w:bCs/>
          <w:color w:val="000000"/>
          <w:sz w:val="24"/>
          <w:highlight w:val="none"/>
        </w:rPr>
        <w:t xml:space="preserve">：</w:t>
      </w:r>
      <w:bookmarkStart w:id="14" w:name="EB6c1f3d39c6914ae1bada8ccaa777b37a"/>
      <w:r>
        <w:rPr>
          <w:rFonts w:hint="eastAsia" w:ascii="仿宋_GB2312"/>
          <w:b/>
          <w:bCs/>
          <w:color w:val="000000"/>
          <w:sz w:val="24"/>
          <w:highlight w:val="none"/>
          <w:u w:val="single"/>
          <w:lang w:val="en-US" w:eastAsia="zh-CN"/>
        </w:rPr>
        <w:t xml:space="preserve">252万元</w:t>
      </w:r>
      <w:r>
        <w:rPr>
          <w:rFonts w:hint="eastAsia" w:ascii="仿宋_GB2312"/>
          <w:b/>
          <w:bCs/>
          <w:color w:val="000000"/>
          <w:sz w:val="24"/>
          <w:highlight w:val="none"/>
          <w:lang w:val="en-US" w:eastAsia="zh-CN"/>
        </w:rPr>
        <w:t xml:space="preserve">；处置单价为</w:t>
      </w:r>
      <w:r>
        <w:rPr>
          <w:rFonts w:hint="eastAsia" w:ascii="Times New Roman" w:hAnsi="Times New Roman" w:eastAsia="宋体" w:cs="宋体"/>
          <w:b/>
          <w:bCs/>
          <w:color w:val="000000"/>
          <w:sz w:val="24"/>
          <w:szCs w:val="24"/>
          <w:highlight w:val="none"/>
          <w:u w:val="single"/>
          <w:lang w:val="en-US" w:eastAsia="zh-CN"/>
        </w:rPr>
        <w:t xml:space="preserve">252</w:t>
      </w:r>
      <w:r>
        <w:rPr>
          <w:rFonts w:hint="eastAsia" w:ascii="Times New Roman" w:hAnsi="Times New Roman" w:eastAsia="宋体" w:cs="宋体"/>
          <w:b/>
          <w:bCs/>
          <w:color w:val="000000"/>
          <w:sz w:val="24"/>
          <w:szCs w:val="24"/>
          <w:highlight w:val="none"/>
          <w:lang w:val="en-US" w:eastAsia="zh-CN"/>
        </w:rPr>
        <w:t xml:space="preserve">元/吨</w:t>
      </w:r>
      <w:r>
        <w:rPr>
          <w:rFonts w:hint="eastAsia" w:ascii="Times New Roman" w:hAnsi="Times New Roman" w:eastAsia="宋体" w:cs="宋体"/>
          <w:color w:val="000000"/>
          <w:sz w:val="24"/>
          <w:szCs w:val="24"/>
          <w:highlight w:val="none"/>
          <w:lang w:val="en-US" w:eastAsia="zh-CN"/>
        </w:rPr>
        <w:t xml:space="preserve">，高于此限价作无效标处理</w:t>
      </w:r>
      <w:r>
        <w:rPr>
          <w:rFonts w:hint="eastAsia" w:ascii="Times New Roman" w:hAnsi="Times New Roman" w:eastAsia="宋体" w:cs="宋体"/>
          <w:b/>
          <w:bCs/>
          <w:color w:val="000000"/>
          <w:sz w:val="24"/>
          <w:szCs w:val="24"/>
          <w:highlight w:val="none"/>
          <w:lang w:val="en-US" w:eastAsia="zh-CN"/>
        </w:rPr>
        <w:t xml:space="preserve">（本项目报价以单价报价为准）。</w:t>
      </w:r>
      <w:r>
        <w:rPr>
          <w:rFonts w:hint="eastAsia" w:ascii="仿宋" w:hAnsi="仿宋"/>
          <w:b/>
          <w:bCs/>
          <w:color w:val="000000"/>
          <w:sz w:val="24"/>
          <w:szCs w:val="24"/>
          <w:highlight w:val="none"/>
        </w:rPr>
      </w:r>
      <w:r/>
    </w:p>
    <w:p>
      <w:pPr>
        <w:pStyle w:val="745"/>
        <w:ind w:left="0" w:firstLine="480"/>
        <w:pageBreakBefore w:val="0"/>
        <w:spacing w:line="520" w:lineRule="exact"/>
        <w:rPr>
          <w:rFonts w:hint="eastAsia" w:ascii="Times New Roman" w:hAnsi="Times New Roman" w:cs="仿宋"/>
          <w:color w:val="000000"/>
          <w:sz w:val="24"/>
          <w:szCs w:val="24"/>
          <w:highlight w:val="none"/>
        </w:rPr>
      </w:pPr>
      <w:r/>
      <w:bookmarkEnd w:id="14"/>
      <w:r>
        <w:rPr>
          <w:rFonts w:hint="eastAsia" w:ascii="Times New Roman" w:hAnsi="Times New Roman" w:cs="仿宋"/>
          <w:color w:val="000000"/>
          <w:sz w:val="24"/>
          <w:szCs w:val="24"/>
          <w:highlight w:val="none"/>
        </w:rPr>
        <w:t xml:space="preserve">5.采购需求（简介）：</w:t>
      </w:r>
      <w:r>
        <w:rPr>
          <w:rFonts w:hint="eastAsia" w:ascii="Times New Roman" w:hAnsi="Times New Roman" w:eastAsia="宋体" w:cs="宋体"/>
          <w:color w:val="000000"/>
          <w:sz w:val="24"/>
          <w:szCs w:val="24"/>
          <w:highlight w:val="none"/>
          <w:lang w:val="en-US" w:eastAsia="zh-CN"/>
        </w:rPr>
        <w:t xml:space="preserve">沭阳循环经济产业园污水处理厂污泥处置项目；对沭阳循环经济产业园污水处理厂产出的约1万吨（具体以过磅称重为准）污泥进行处置（详细内容见本招标文件第四章）</w:t>
      </w:r>
      <w:r>
        <w:rPr>
          <w:rFonts w:hint="eastAsia" w:ascii="Times New Roman" w:hAnsi="Times New Roman" w:cs="仿宋"/>
          <w:color w:val="000000"/>
          <w:sz w:val="24"/>
          <w:szCs w:val="24"/>
          <w:highlight w:val="none"/>
        </w:rPr>
      </w:r>
      <w:r/>
    </w:p>
    <w:p>
      <w:pPr>
        <w:pStyle w:val="745"/>
        <w:ind w:firstLine="480"/>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6.合同履行期限：</w:t>
      </w:r>
      <w:r>
        <w:rPr>
          <w:rFonts w:hint="eastAsia" w:ascii="Times New Roman" w:hAnsi="Times New Roman" w:cs="仿宋"/>
          <w:color w:val="000000"/>
          <w:sz w:val="24"/>
          <w:szCs w:val="24"/>
          <w:highlight w:val="none"/>
          <w:lang w:val="en-US" w:eastAsia="zh-CN"/>
        </w:rPr>
        <w:t xml:space="preserve">1年</w:t>
      </w:r>
      <w:r>
        <w:rPr>
          <w:rFonts w:ascii="Times New Roman" w:hAnsi="Times New Roman" w:eastAsia="宋体" w:cs="仿宋"/>
          <w:color w:val="000000"/>
          <w:sz w:val="24"/>
          <w:szCs w:val="24"/>
          <w:highlight w:val="none"/>
          <w:lang w:val="en-US" w:eastAsia="zh-CN"/>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7.本项目</w:t>
      </w:r>
      <w:r>
        <w:rPr>
          <w:rFonts w:hint="eastAsia" w:ascii="Times New Roman" w:hAnsi="Times New Roman" w:cs="仿宋"/>
          <w:color w:val="000000"/>
          <w:sz w:val="24"/>
          <w:szCs w:val="24"/>
          <w:highlight w:val="none"/>
          <w:u w:val="single"/>
        </w:rPr>
        <w:t xml:space="preserve"> 不接受 </w:t>
      </w:r>
      <w:r>
        <w:rPr>
          <w:rFonts w:hint="eastAsia" w:ascii="Times New Roman" w:hAnsi="Times New Roman" w:cs="仿宋"/>
          <w:color w:val="000000"/>
          <w:sz w:val="24"/>
          <w:szCs w:val="24"/>
          <w:highlight w:val="none"/>
        </w:rPr>
        <w:t xml:space="preserve">联合体投标</w:t>
      </w:r>
      <w:r>
        <w:rPr>
          <w:rFonts w:hint="eastAsia" w:ascii="Times New Roman" w:hAnsi="Times New Roman" w:cs="仿宋"/>
          <w:color w:val="000000"/>
          <w:sz w:val="24"/>
          <w:szCs w:val="24"/>
          <w:highlight w:val="none"/>
        </w:rPr>
      </w:r>
      <w:r/>
    </w:p>
    <w:p>
      <w:pPr>
        <w:pStyle w:val="747"/>
        <w:ind w:firstLine="643"/>
        <w:spacing w:before="0" w:after="0" w:line="480" w:lineRule="exact"/>
        <w:rPr>
          <w:rFonts w:hint="eastAsia" w:eastAsia="宋体" w:cs="Arial"/>
          <w:bCs/>
          <w:color w:val="000000"/>
          <w:szCs w:val="22"/>
          <w:highlight w:val="none"/>
        </w:rPr>
      </w:pPr>
      <w:r/>
      <w:bookmarkStart w:id="15" w:name="_Toc35393791"/>
      <w:r/>
      <w:bookmarkStart w:id="16" w:name="_Toc27291"/>
      <w:r/>
      <w:bookmarkStart w:id="17" w:name="_Toc38985264"/>
      <w:r/>
      <w:bookmarkStart w:id="18" w:name="_Toc28359003"/>
      <w:r/>
      <w:bookmarkStart w:id="19" w:name="_Toc28359080"/>
      <w:r/>
      <w:bookmarkStart w:id="20" w:name="_Toc35393622"/>
      <w:r>
        <w:rPr>
          <w:rFonts w:hint="eastAsia" w:eastAsia="宋体" w:cs="Arial"/>
          <w:bCs/>
          <w:color w:val="000000"/>
          <w:szCs w:val="22"/>
          <w:highlight w:val="none"/>
        </w:rPr>
        <w:t xml:space="preserve">二、申请人的资格要求</w:t>
      </w:r>
      <w:bookmarkEnd w:id="15"/>
      <w:r/>
      <w:bookmarkEnd w:id="16"/>
      <w:r/>
      <w:bookmarkEnd w:id="17"/>
      <w:r/>
      <w:bookmarkEnd w:id="18"/>
      <w:r/>
      <w:bookmarkEnd w:id="19"/>
      <w:r/>
      <w:bookmarkEnd w:id="20"/>
      <w:r>
        <w:rPr>
          <w:rFonts w:hint="eastAsia" w:eastAsia="宋体" w:cs="Arial"/>
          <w:bCs/>
          <w:color w:val="000000"/>
          <w:szCs w:val="22"/>
          <w:highlight w:val="none"/>
        </w:rPr>
      </w:r>
      <w:r/>
    </w:p>
    <w:p>
      <w:pPr>
        <w:pStyle w:val="745"/>
        <w:ind w:firstLine="480"/>
        <w:spacing w:line="480" w:lineRule="exact"/>
        <w:rPr>
          <w:rFonts w:hint="eastAsia" w:ascii="Times New Roman" w:hAnsi="Times New Roman" w:cs="仿宋"/>
          <w:color w:val="000000"/>
          <w:sz w:val="24"/>
          <w:szCs w:val="24"/>
          <w:highlight w:val="none"/>
        </w:rPr>
      </w:pPr>
      <w:r/>
      <w:bookmarkStart w:id="21" w:name="_Toc35393792"/>
      <w:r/>
      <w:bookmarkStart w:id="22" w:name="_Toc38985265"/>
      <w:r/>
      <w:bookmarkStart w:id="23" w:name="_Toc28359004"/>
      <w:r/>
      <w:bookmarkStart w:id="24" w:name="_Toc28359081"/>
      <w:r/>
      <w:bookmarkStart w:id="25" w:name="_Toc35393623"/>
      <w:r>
        <w:rPr>
          <w:rFonts w:hint="eastAsia" w:ascii="Times New Roman" w:hAnsi="Times New Roman" w:cs="仿宋"/>
          <w:color w:val="000000"/>
          <w:sz w:val="24"/>
          <w:szCs w:val="24"/>
          <w:highlight w:val="none"/>
        </w:rPr>
        <w:t xml:space="preserve">（一）通用资格要求</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1.具备《中华人民共和国政府采购法》第二十二条第一款规定的6项条件（按要求提供投标函）。</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rPr>
          <w:rFonts w:hint="eastAsia" w:ascii="Times New Roman" w:hAnsi="Times New Roman" w:cs="仿宋"/>
          <w:color w:val="000000"/>
          <w:sz w:val="24"/>
          <w:szCs w:val="24"/>
          <w:highlight w:val="none"/>
        </w:rPr>
      </w:r>
      <w:r/>
    </w:p>
    <w:p>
      <w:pPr>
        <w:pStyle w:val="745"/>
        <w:ind w:firstLine="480"/>
        <w:pageBreakBefore w:val="0"/>
        <w:spacing w:line="560" w:lineRule="exact"/>
        <w:widowControl w:val="off"/>
        <w:rPr>
          <w:rFonts w:hint="eastAsia" w:ascii="宋体" w:hAnsi="宋体" w:eastAsia="宋体" w:cs="Times New Roman"/>
          <w:bCs/>
          <w:i/>
          <w:color w:val="000000"/>
          <w:sz w:val="24"/>
          <w:szCs w:val="21"/>
          <w:highlight w:val="none"/>
          <w:u w:val="single"/>
        </w:rPr>
      </w:pPr>
      <w:r>
        <w:rPr>
          <w:rFonts w:hint="eastAsia" w:ascii="Times New Roman" w:hAnsi="Times New Roman" w:cs="仿宋"/>
          <w:color w:val="000000"/>
          <w:sz w:val="24"/>
          <w:szCs w:val="24"/>
          <w:highlight w:val="none"/>
        </w:rPr>
        <w:t xml:space="preserve">（二）本项目的特定资格要求：</w:t>
      </w:r>
      <w:r>
        <w:rPr>
          <w:rFonts w:hint="eastAsia" w:ascii="宋体" w:hAnsi="宋体" w:eastAsia="宋体" w:cs="Times New Roman"/>
          <w:bCs/>
          <w:i/>
          <w:color w:val="000000"/>
          <w:sz w:val="24"/>
          <w:szCs w:val="21"/>
          <w:highlight w:val="none"/>
          <w:u w:val="single"/>
        </w:rPr>
        <w:t xml:space="preserve">①取得环评批复；②通过建设项目环境保护竣工验收【按照国环规环评[2017]4号规定，须在“全国建设项目环境影响评价管理信息平台”网站填报相关信息并予以公开。投标时需提供相关网页截图、网址供评标时核查，如因投标单位提供信息有误导致核查失败视为资格审查不通过</w:t>
      </w:r>
      <w:r>
        <w:rPr>
          <w:rFonts w:hint="eastAsia" w:ascii="宋体" w:hAnsi="宋体" w:eastAsia="宋体" w:cs="Times New Roman"/>
          <w:bCs/>
          <w:i/>
          <w:color w:val="000000"/>
          <w:sz w:val="24"/>
          <w:szCs w:val="21"/>
          <w:highlight w:val="none"/>
          <w:u w:val="single"/>
          <w:lang w:eastAsia="zh-CN"/>
        </w:rPr>
        <w:t xml:space="preserve">】</w:t>
      </w:r>
      <w:r>
        <w:rPr>
          <w:rFonts w:hint="eastAsia" w:ascii="宋体" w:hAnsi="宋体" w:eastAsia="宋体" w:cs="Times New Roman"/>
          <w:bCs/>
          <w:i/>
          <w:color w:val="000000"/>
          <w:sz w:val="24"/>
          <w:szCs w:val="21"/>
          <w:highlight w:val="none"/>
          <w:u w:val="single"/>
        </w:rPr>
        <w:t xml:space="preserve">；③取得排污许可证，④环评批复或者环评文件或者竣工验收材料中含有可以处置一般工业固废的污泥</w:t>
      </w:r>
      <w:r>
        <w:rPr>
          <w:rFonts w:hint="eastAsia" w:ascii="宋体" w:hAnsi="宋体" w:eastAsia="宋体" w:cs="Times New Roman"/>
          <w:bCs/>
          <w:i/>
          <w:color w:val="000000"/>
          <w:sz w:val="24"/>
          <w:szCs w:val="21"/>
          <w:highlight w:val="none"/>
          <w:u w:val="single"/>
          <w:lang w:eastAsia="zh-CN"/>
        </w:rPr>
        <w:t xml:space="preserve">（</w:t>
      </w:r>
      <w:r>
        <w:rPr>
          <w:rFonts w:hint="eastAsia" w:ascii="宋体" w:hAnsi="宋体" w:eastAsia="宋体" w:cs="Times New Roman"/>
          <w:bCs/>
          <w:i/>
          <w:color w:val="000000"/>
          <w:sz w:val="24"/>
          <w:szCs w:val="21"/>
          <w:highlight w:val="none"/>
          <w:u w:val="single"/>
          <w:lang w:val="en-US" w:eastAsia="zh-CN"/>
        </w:rPr>
        <w:t xml:space="preserve">焚烧</w:t>
      </w:r>
      <w:r>
        <w:rPr>
          <w:rFonts w:hint="eastAsia" w:ascii="宋体" w:hAnsi="宋体" w:eastAsia="宋体" w:cs="Times New Roman"/>
          <w:bCs/>
          <w:i/>
          <w:color w:val="000000"/>
          <w:sz w:val="24"/>
          <w:szCs w:val="21"/>
          <w:highlight w:val="none"/>
          <w:u w:val="single"/>
          <w:lang w:eastAsia="zh-CN"/>
        </w:rPr>
        <w:t xml:space="preserve">）</w:t>
      </w:r>
      <w:r>
        <w:rPr>
          <w:rFonts w:hint="eastAsia" w:ascii="宋体" w:hAnsi="宋体" w:eastAsia="宋体" w:cs="Times New Roman"/>
          <w:bCs/>
          <w:i/>
          <w:color w:val="000000"/>
          <w:sz w:val="24"/>
          <w:szCs w:val="21"/>
          <w:highlight w:val="none"/>
          <w:u w:val="single"/>
        </w:rPr>
        <w:t xml:space="preserve">。</w:t>
      </w:r>
      <w:r>
        <w:rPr>
          <w:rFonts w:hint="eastAsia" w:ascii="宋体" w:hAnsi="宋体" w:eastAsia="宋体" w:cs="Times New Roman"/>
          <w:bCs/>
          <w:i/>
          <w:color w:val="000000"/>
          <w:sz w:val="24"/>
          <w:szCs w:val="21"/>
          <w:highlight w:val="none"/>
          <w:u w:val="single"/>
        </w:rPr>
      </w:r>
      <w:r/>
    </w:p>
    <w:p>
      <w:pPr>
        <w:pStyle w:val="745"/>
        <w:ind w:firstLine="480"/>
        <w:pageBreakBefore w:val="0"/>
        <w:spacing w:line="560" w:lineRule="exact"/>
        <w:widowControl w:val="off"/>
        <w:rPr>
          <w:rFonts w:hint="eastAsia" w:ascii="Times New Roman" w:hAnsi="Times New Roman" w:cs="仿宋"/>
          <w:color w:val="000000"/>
          <w:sz w:val="24"/>
          <w:szCs w:val="24"/>
          <w:highlight w:val="none"/>
        </w:rPr>
      </w:pPr>
      <w:r>
        <w:rPr>
          <w:rFonts w:hint="eastAsia" w:ascii="宋体" w:hAnsi="宋体" w:eastAsia="宋体" w:cs="Times New Roman"/>
          <w:bCs/>
          <w:i/>
          <w:color w:val="000000"/>
          <w:sz w:val="24"/>
          <w:szCs w:val="21"/>
          <w:highlight w:val="none"/>
          <w:u w:val="single"/>
        </w:rPr>
        <w:t xml:space="preserve">注：承诺具备相应的一般工业固废的污泥处置设备和能力，具备法律、法规规定的安全生产条件。污泥处置须达到减量化、资源化、无害化的目的。处置的方式须符合应急管理、生态环境等各方面相关要求。污泥处置单位（本项目投标人）在投标时须对本项要求的全部内容如实承诺，评标后招标人将对该项承诺进行核查，如发现承诺不实的，将按照虚假投标进行处理。</w:t>
      </w:r>
      <w:r>
        <w:rPr>
          <w:rFonts w:hint="eastAsia" w:ascii="Times New Roman" w:hAnsi="Times New Roman" w:cs="仿宋"/>
          <w:color w:val="000000"/>
          <w:sz w:val="24"/>
          <w:szCs w:val="24"/>
          <w:highlight w:val="none"/>
        </w:rPr>
      </w:r>
      <w:r/>
    </w:p>
    <w:p>
      <w:pPr>
        <w:pStyle w:val="747"/>
        <w:ind w:firstLine="643"/>
        <w:spacing w:before="0" w:after="0" w:line="480" w:lineRule="exact"/>
        <w:rPr>
          <w:rFonts w:hint="eastAsia" w:eastAsia="宋体" w:cs="Arial"/>
          <w:bCs/>
          <w:color w:val="000000"/>
          <w:szCs w:val="22"/>
          <w:highlight w:val="none"/>
        </w:rPr>
      </w:pPr>
      <w:r/>
      <w:bookmarkStart w:id="26" w:name="_Toc22204"/>
      <w:r>
        <w:rPr>
          <w:rFonts w:hint="eastAsia" w:eastAsia="宋体" w:cs="Arial"/>
          <w:bCs/>
          <w:color w:val="000000"/>
          <w:szCs w:val="22"/>
          <w:highlight w:val="none"/>
        </w:rPr>
        <w:t xml:space="preserve">三、获取招标文件</w:t>
      </w:r>
      <w:bookmarkEnd w:id="21"/>
      <w:r/>
      <w:bookmarkEnd w:id="22"/>
      <w:r/>
      <w:bookmarkEnd w:id="23"/>
      <w:r/>
      <w:bookmarkEnd w:id="24"/>
      <w:r/>
      <w:bookmarkEnd w:id="25"/>
      <w:r/>
      <w:bookmarkEnd w:id="26"/>
      <w:r>
        <w:rPr>
          <w:rFonts w:hint="eastAsia" w:eastAsia="宋体" w:cs="Arial"/>
          <w:bCs/>
          <w:color w:val="000000"/>
          <w:szCs w:val="22"/>
          <w:highlight w:val="none"/>
        </w:rPr>
      </w:r>
      <w:r/>
    </w:p>
    <w:p>
      <w:pPr>
        <w:pStyle w:val="745"/>
        <w:ind w:firstLine="480"/>
        <w:spacing w:line="480" w:lineRule="exact"/>
        <w:rPr>
          <w:rFonts w:ascii="Times New Roman" w:hAnsi="Times New Roman" w:cs="仿宋"/>
          <w:color w:val="000000"/>
          <w:sz w:val="24"/>
          <w:szCs w:val="24"/>
          <w:highlight w:val="none"/>
        </w:rPr>
      </w:pPr>
      <w:r/>
      <w:bookmarkStart w:id="27" w:name="_Toc28359082"/>
      <w:r/>
      <w:bookmarkStart w:id="28" w:name="_Toc28359005"/>
      <w:r/>
      <w:bookmarkStart w:id="29" w:name="_Toc35393624"/>
      <w:r/>
      <w:bookmarkStart w:id="30" w:name="_Toc38985266"/>
      <w:r/>
      <w:bookmarkStart w:id="31" w:name="_Toc35393793"/>
      <w:r>
        <w:rPr>
          <w:rFonts w:hint="eastAsia" w:ascii="Times New Roman" w:hAnsi="Times New Roman" w:cs="仿宋"/>
          <w:color w:val="000000"/>
          <w:sz w:val="24"/>
          <w:szCs w:val="24"/>
          <w:highlight w:val="none"/>
        </w:rPr>
        <w:t xml:space="preserve">1.时间：招标公告发布之日起5个工作日。</w:t>
      </w:r>
      <w:r>
        <w:rPr>
          <w:rFonts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bookmarkStart w:id="32" w:name="EB0c44ff4da61f4af989d119fe214be450"/>
      <w:r>
        <w:rPr>
          <w:rFonts w:hint="eastAsia" w:ascii="Times New Roman" w:hAnsi="Times New Roman" w:cs="仿宋"/>
          <w:color w:val="000000"/>
          <w:sz w:val="24"/>
          <w:szCs w:val="24"/>
          <w:highlight w:val="none"/>
        </w:rPr>
        <w:t xml:space="preserve">3.本项目共分一个采购包。投标人参与多个采购包投标的，应按采购包分别获取招标文件。投标人未按要求获取招标文件，后果自负（其投标文件不予接受）。</w:t>
      </w:r>
      <w:bookmarkEnd w:id="32"/>
      <w:r>
        <w:rPr>
          <w:rFonts w:hint="eastAsia" w:ascii="Times New Roman" w:hAnsi="Times New Roman" w:cs="仿宋"/>
          <w:color w:val="000000"/>
          <w:sz w:val="24"/>
          <w:szCs w:val="24"/>
          <w:highlight w:val="none"/>
        </w:rPr>
      </w:r>
      <w:r/>
    </w:p>
    <w:p>
      <w:pPr>
        <w:pStyle w:val="747"/>
        <w:ind w:firstLine="643"/>
        <w:spacing w:before="0" w:after="0" w:line="480" w:lineRule="exact"/>
        <w:rPr>
          <w:rFonts w:hint="eastAsia" w:eastAsia="宋体" w:cs="Arial"/>
          <w:bCs/>
          <w:color w:val="000000"/>
          <w:szCs w:val="22"/>
          <w:highlight w:val="none"/>
        </w:rPr>
      </w:pPr>
      <w:r/>
      <w:bookmarkStart w:id="33" w:name="_Toc19148"/>
      <w:r>
        <w:rPr>
          <w:rFonts w:hint="eastAsia" w:eastAsia="宋体" w:cs="Arial"/>
          <w:bCs/>
          <w:color w:val="000000"/>
          <w:szCs w:val="22"/>
          <w:highlight w:val="none"/>
        </w:rPr>
        <w:t xml:space="preserve">四、提交投标文件</w:t>
      </w:r>
      <w:bookmarkEnd w:id="27"/>
      <w:r/>
      <w:bookmarkEnd w:id="28"/>
      <w:r>
        <w:rPr>
          <w:rFonts w:hint="eastAsia" w:eastAsia="宋体" w:cs="Arial"/>
          <w:bCs/>
          <w:color w:val="000000"/>
          <w:szCs w:val="22"/>
          <w:highlight w:val="none"/>
        </w:rPr>
        <w:t xml:space="preserve">截止时间、开标时间和地点</w:t>
      </w:r>
      <w:bookmarkEnd w:id="29"/>
      <w:r/>
      <w:bookmarkEnd w:id="30"/>
      <w:r/>
      <w:bookmarkEnd w:id="31"/>
      <w:r/>
      <w:bookmarkEnd w:id="33"/>
      <w:r>
        <w:rPr>
          <w:rFonts w:hint="eastAsia" w:eastAsia="宋体" w:cs="Arial"/>
          <w:bCs/>
          <w:color w:val="000000"/>
          <w:szCs w:val="22"/>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17</w:t>
      </w:r>
      <w:r>
        <w:rPr>
          <w:rFonts w:hint="eastAsia" w:ascii="Times New Roman" w:hAnsi="Times New Roman" w:cs="仿宋"/>
          <w:color w:val="000000"/>
          <w:sz w:val="24"/>
          <w:szCs w:val="24"/>
          <w:highlight w:val="none"/>
        </w:rPr>
        <w:t xml:space="preserve">日09点30分（北京时间）</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rPr>
          <w:rFonts w:hint="eastAsia" w:ascii="Times New Roman" w:hAnsi="Times New Roman" w:cs="仿宋"/>
          <w:color w:val="000000"/>
          <w:sz w:val="24"/>
          <w:szCs w:val="24"/>
          <w:highlight w:val="none"/>
        </w:rPr>
      </w:r>
      <w:r/>
    </w:p>
    <w:p>
      <w:pPr>
        <w:pStyle w:val="747"/>
        <w:ind w:firstLine="643"/>
        <w:spacing w:before="0" w:after="0" w:line="480" w:lineRule="exact"/>
        <w:rPr>
          <w:rFonts w:hint="eastAsia" w:eastAsia="宋体" w:cs="Arial"/>
          <w:bCs/>
          <w:color w:val="000000"/>
          <w:szCs w:val="22"/>
          <w:highlight w:val="none"/>
        </w:rPr>
      </w:pPr>
      <w:r/>
      <w:bookmarkStart w:id="34" w:name="_Toc35393794"/>
      <w:r/>
      <w:bookmarkStart w:id="35" w:name="_Toc24820"/>
      <w:r/>
      <w:bookmarkStart w:id="36" w:name="_Toc28359007"/>
      <w:r/>
      <w:bookmarkStart w:id="37" w:name="_Toc35393625"/>
      <w:r/>
      <w:bookmarkStart w:id="38" w:name="_Toc28359084"/>
      <w:r/>
      <w:bookmarkStart w:id="39" w:name="_Toc38985267"/>
      <w:r>
        <w:rPr>
          <w:rFonts w:hint="eastAsia" w:eastAsia="宋体" w:cs="Arial"/>
          <w:bCs/>
          <w:color w:val="000000"/>
          <w:szCs w:val="22"/>
          <w:highlight w:val="none"/>
        </w:rPr>
        <w:t xml:space="preserve">五、公告期限</w:t>
      </w:r>
      <w:bookmarkEnd w:id="34"/>
      <w:r/>
      <w:bookmarkEnd w:id="35"/>
      <w:r/>
      <w:bookmarkEnd w:id="36"/>
      <w:r/>
      <w:bookmarkEnd w:id="37"/>
      <w:r/>
      <w:bookmarkEnd w:id="38"/>
      <w:r/>
      <w:bookmarkEnd w:id="39"/>
      <w:r>
        <w:rPr>
          <w:rFonts w:hint="eastAsia" w:eastAsia="宋体" w:cs="Arial"/>
          <w:bCs/>
          <w:color w:val="000000"/>
          <w:szCs w:val="22"/>
          <w:highlight w:val="none"/>
        </w:rPr>
      </w:r>
      <w:r/>
    </w:p>
    <w:p>
      <w:pPr>
        <w:pStyle w:val="745"/>
        <w:ind w:firstLine="480"/>
        <w:spacing w:line="480" w:lineRule="exact"/>
        <w:rPr>
          <w:rFonts w:hint="eastAsia" w:ascii="Times New Roman" w:hAnsi="Times New Roman" w:cs="仿宋"/>
          <w:color w:val="000000"/>
          <w:sz w:val="24"/>
          <w:szCs w:val="24"/>
          <w:highlight w:val="none"/>
        </w:rPr>
      </w:pPr>
      <w:r/>
      <w:bookmarkStart w:id="40" w:name="_Toc38985268"/>
      <w:r/>
      <w:bookmarkStart w:id="41" w:name="_Toc35393626"/>
      <w:r/>
      <w:bookmarkStart w:id="42" w:name="_Toc35393795"/>
      <w:r>
        <w:rPr>
          <w:rFonts w:hint="eastAsia" w:ascii="Times New Roman" w:hAnsi="Times New Roman" w:cs="仿宋"/>
          <w:color w:val="000000"/>
          <w:sz w:val="24"/>
          <w:szCs w:val="24"/>
          <w:highlight w:val="none"/>
        </w:rPr>
        <w:t xml:space="preserve">招标公告及招标文件公告期限为自本公告发布之日起5个工作日。</w:t>
      </w:r>
      <w:r>
        <w:rPr>
          <w:rFonts w:hint="eastAsia" w:ascii="Times New Roman" w:hAnsi="Times New Roman" w:cs="仿宋"/>
          <w:color w:val="000000"/>
          <w:sz w:val="24"/>
          <w:szCs w:val="24"/>
          <w:highlight w:val="none"/>
        </w:rPr>
      </w:r>
      <w:r/>
    </w:p>
    <w:p>
      <w:pPr>
        <w:pStyle w:val="747"/>
        <w:ind w:firstLine="643"/>
        <w:spacing w:before="0" w:after="0" w:line="480" w:lineRule="exact"/>
        <w:rPr>
          <w:rFonts w:hint="eastAsia" w:eastAsia="宋体" w:cs="Arial"/>
          <w:bCs/>
          <w:color w:val="000000"/>
          <w:szCs w:val="22"/>
          <w:highlight w:val="none"/>
        </w:rPr>
      </w:pPr>
      <w:r/>
      <w:bookmarkStart w:id="43" w:name="_Toc13415"/>
      <w:r>
        <w:rPr>
          <w:rFonts w:hint="eastAsia" w:eastAsia="宋体" w:cs="Arial"/>
          <w:bCs/>
          <w:color w:val="000000"/>
          <w:szCs w:val="22"/>
          <w:highlight w:val="none"/>
        </w:rPr>
        <w:t xml:space="preserve">六、其他补充事宜</w:t>
      </w:r>
      <w:bookmarkEnd w:id="40"/>
      <w:r/>
      <w:bookmarkEnd w:id="41"/>
      <w:r/>
      <w:bookmarkEnd w:id="42"/>
      <w:r/>
      <w:bookmarkEnd w:id="43"/>
      <w:r>
        <w:rPr>
          <w:rFonts w:hint="eastAsia" w:eastAsia="宋体" w:cs="Arial"/>
          <w:bCs/>
          <w:color w:val="000000"/>
          <w:szCs w:val="22"/>
          <w:highlight w:val="none"/>
        </w:rPr>
      </w:r>
      <w:r/>
    </w:p>
    <w:p>
      <w:pPr>
        <w:pStyle w:val="745"/>
        <w:ind w:firstLine="480"/>
        <w:spacing w:line="480" w:lineRule="exact"/>
        <w:rPr>
          <w:rFonts w:hint="eastAsia" w:ascii="Times New Roman" w:hAnsi="Times New Roman" w:cs="仿宋"/>
          <w:color w:val="000000"/>
          <w:sz w:val="24"/>
          <w:szCs w:val="24"/>
          <w:highlight w:val="none"/>
        </w:rPr>
      </w:pPr>
      <w:r/>
      <w:bookmarkStart w:id="44" w:name="EB64e1f522fd8c43fcb4d3ba471386b3e7"/>
      <w:r/>
      <w:bookmarkStart w:id="45" w:name="_Toc35393627"/>
      <w:r/>
      <w:bookmarkStart w:id="46" w:name="_Toc28359085"/>
      <w:r/>
      <w:bookmarkStart w:id="47" w:name="_Toc28359008"/>
      <w:r/>
      <w:bookmarkStart w:id="48" w:name="_Toc35393796"/>
      <w:r/>
      <w:bookmarkStart w:id="49" w:name="_Toc38985269"/>
      <w:r>
        <w:rPr>
          <w:rFonts w:hint="eastAsia" w:ascii="Times New Roman" w:hAnsi="Times New Roman" w:cs="仿宋"/>
          <w:color w:val="000000"/>
          <w:sz w:val="24"/>
          <w:szCs w:val="24"/>
          <w:highlight w:val="none"/>
        </w:rPr>
        <w:t xml:space="preserve">1.招标公告发布媒体：</w:t>
      </w:r>
      <w:bookmarkStart w:id="50" w:name="OLE_LINK3"/>
      <w:r>
        <w:rPr>
          <w:rFonts w:hint="eastAsia" w:ascii="Times New Roman" w:hAnsi="Times New Roman" w:cs="仿宋"/>
          <w:color w:val="000000"/>
          <w:sz w:val="24"/>
          <w:szCs w:val="24"/>
          <w:highlight w:val="none"/>
        </w:rPr>
        <w:t xml:space="preserve">江苏政府采购网</w:t>
      </w:r>
      <w:bookmarkEnd w:id="50"/>
      <w:r>
        <w:rPr>
          <w:rFonts w:hint="eastAsia" w:ascii="Times New Roman" w:hAnsi="Times New Roman" w:cs="仿宋"/>
          <w:color w:val="000000"/>
          <w:sz w:val="24"/>
          <w:szCs w:val="24"/>
          <w:highlight w:val="none"/>
        </w:rPr>
        <w:t xml:space="preserve">、宿迁市政府采购网等。</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3.宿迁地区“苏采云”系统技术支持客服电话：0527-84225125、0519-86722806。</w:t>
      </w:r>
      <w:r>
        <w:rPr>
          <w:rFonts w:hint="eastAsia" w:ascii="Times New Roman" w:hAnsi="Times New Roman" w:cs="仿宋"/>
          <w:color w:val="000000"/>
          <w:sz w:val="24"/>
          <w:szCs w:val="24"/>
          <w:highlight w:val="none"/>
        </w:rPr>
      </w:r>
      <w:r/>
    </w:p>
    <w:p>
      <w:pPr>
        <w:pStyle w:val="745"/>
        <w:ind w:firstLine="480"/>
        <w:spacing w:line="480" w:lineRule="exact"/>
        <w:rPr>
          <w:rFonts w:hint="eastAsia" w:ascii="Times New Roman" w:hAnsi="Times New Roman" w:cs="仿宋"/>
          <w:color w:val="000000"/>
          <w:sz w:val="24"/>
          <w:highlight w:val="none"/>
        </w:rPr>
      </w:pPr>
      <w:r/>
      <w:bookmarkEnd w:id="44"/>
      <w:r/>
      <w:bookmarkStart w:id="51" w:name="_Toc29049"/>
      <w:r>
        <w:rPr>
          <w:rFonts w:hint="eastAsia" w:ascii="Times New Roman" w:hAnsi="Times New Roman" w:cs="仿宋"/>
          <w:color w:val="000000"/>
          <w:sz w:val="24"/>
          <w:szCs w:val="24"/>
          <w:highlight w:val="none"/>
        </w:rPr>
        <w:t xml:space="preserve">4.</w:t>
      </w:r>
      <w:r>
        <w:rPr>
          <w:rFonts w:hint="eastAsia" w:ascii="Times New Roman" w:hAnsi="Times New Roman" w:cs="仿宋"/>
          <w:color w:val="000000"/>
          <w:sz w:val="24"/>
          <w:highlight w:val="none"/>
        </w:rPr>
        <w:t xml:space="preserve">质疑渠道：投标人登录“苏采云”系统“项目质疑申请”模块向采购人提出，质疑处理联系方式详见“采购人信息”；</w:t>
      </w:r>
      <w:r>
        <w:rPr>
          <w:rFonts w:hint="eastAsia" w:ascii="Times New Roman" w:hAnsi="Times New Roman" w:cs="仿宋"/>
          <w:color w:val="000000"/>
          <w:sz w:val="24"/>
          <w:szCs w:val="24"/>
          <w:highlight w:val="none"/>
        </w:rPr>
        <w:t xml:space="preserve">财政部门投诉受理电话：</w:t>
      </w:r>
      <w:r>
        <w:rPr>
          <w:rFonts w:hint="eastAsia" w:ascii="Times New Roman" w:hAnsi="Times New Roman" w:cs="仿宋"/>
          <w:color w:val="000000"/>
          <w:sz w:val="24"/>
          <w:szCs w:val="24"/>
          <w:highlight w:val="none"/>
        </w:rPr>
        <w:t xml:space="preserve">0527-83559270</w:t>
      </w:r>
      <w:r>
        <w:rPr>
          <w:rFonts w:hint="eastAsia" w:ascii="Times New Roman" w:hAnsi="Times New Roman" w:cs="仿宋"/>
          <w:color w:val="000000"/>
          <w:sz w:val="24"/>
          <w:szCs w:val="24"/>
          <w:highlight w:val="none"/>
        </w:rPr>
        <w:t xml:space="preserve">。</w:t>
      </w:r>
      <w:r>
        <w:rPr>
          <w:rFonts w:hint="eastAsia" w:ascii="Times New Roman" w:hAnsi="Times New Roman" w:cs="仿宋"/>
          <w:color w:val="000000"/>
          <w:sz w:val="24"/>
          <w:highlight w:val="none"/>
        </w:rPr>
      </w:r>
      <w:r/>
    </w:p>
    <w:p>
      <w:pPr>
        <w:pStyle w:val="747"/>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5"/>
      <w:r/>
      <w:bookmarkEnd w:id="46"/>
      <w:r/>
      <w:bookmarkEnd w:id="47"/>
      <w:r/>
      <w:bookmarkEnd w:id="48"/>
      <w:r/>
      <w:bookmarkEnd w:id="49"/>
      <w:r/>
      <w:bookmarkEnd w:id="51"/>
      <w:r>
        <w:rPr>
          <w:rFonts w:hint="eastAsia" w:eastAsia="宋体" w:cs="Arial"/>
          <w:bCs/>
          <w:color w:val="000000"/>
          <w:szCs w:val="22"/>
          <w:highlight w:val="none"/>
        </w:rPr>
      </w:r>
      <w:r/>
    </w:p>
    <w:p>
      <w:pPr>
        <w:pStyle w:val="745"/>
        <w:ind w:firstLine="482"/>
        <w:spacing w:line="480" w:lineRule="exact"/>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1.采购人信息</w:t>
      </w:r>
      <w:r>
        <w:rPr>
          <w:rFonts w:ascii="Times New Roman" w:hAnsi="Times New Roman" w:eastAsia="宋体" w:cs="仿宋"/>
          <w:color w:val="000000"/>
          <w:sz w:val="24"/>
          <w:szCs w:val="24"/>
          <w:highlight w:val="none"/>
        </w:rPr>
      </w:r>
      <w:r/>
    </w:p>
    <w:p>
      <w:pPr>
        <w:pStyle w:val="745"/>
        <w:ind w:firstLine="482"/>
        <w:spacing w:line="480" w:lineRule="exact"/>
        <w:rPr>
          <w:rFonts w:hint="eastAsia"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pacing w:val="90"/>
          <w:sz w:val="24"/>
          <w:szCs w:val="24"/>
          <w:highlight w:val="none"/>
        </w:rPr>
        <w:t xml:space="preserve">名 </w:t>
      </w:r>
      <w:r>
        <w:rPr>
          <w:rFonts w:hint="eastAsia" w:ascii="Times New Roman" w:hAnsi="Times New Roman" w:eastAsia="宋体" w:cs="仿宋"/>
          <w:color w:val="000000"/>
          <w:sz w:val="24"/>
          <w:szCs w:val="24"/>
          <w:highlight w:val="none"/>
        </w:rPr>
        <w:t xml:space="preserve">称：</w:t>
      </w:r>
      <w:r>
        <w:rPr>
          <w:rFonts w:hint="eastAsia" w:eastAsia="宋体" w:cs="宋体"/>
          <w:color w:val="000000"/>
          <w:sz w:val="24"/>
          <w:szCs w:val="24"/>
          <w:highlight w:val="none"/>
          <w:u w:val="single"/>
          <w:lang w:val="en-US" w:eastAsia="zh-CN"/>
        </w:rPr>
        <w:t xml:space="preserve">沭阳经济技术开发区管理委员会</w:t>
      </w:r>
      <w:r>
        <w:rPr>
          <w:rFonts w:hint="eastAsia" w:ascii="Times New Roman" w:hAnsi="Times New Roman" w:eastAsia="宋体" w:cs="仿宋"/>
          <w:color w:val="000000"/>
          <w:sz w:val="24"/>
          <w:szCs w:val="24"/>
          <w:highlight w:val="none"/>
          <w:u w:val="single"/>
          <w:lang w:val="en-US" w:eastAsia="zh-CN"/>
        </w:rPr>
      </w:r>
      <w:r/>
    </w:p>
    <w:p>
      <w:pPr>
        <w:pStyle w:val="745"/>
        <w:ind w:firstLine="482"/>
        <w:spacing w:line="480" w:lineRule="exact"/>
        <w:rPr>
          <w:rFonts w:hint="eastAsia"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pacing w:val="240"/>
          <w:sz w:val="24"/>
          <w:szCs w:val="24"/>
          <w:highlight w:val="none"/>
        </w:rPr>
        <w:t xml:space="preserve">地</w:t>
      </w:r>
      <w:r>
        <w:rPr>
          <w:rFonts w:hint="eastAsia" w:ascii="Times New Roman" w:hAnsi="Times New Roman" w:eastAsia="宋体" w:cs="仿宋"/>
          <w:color w:val="000000"/>
          <w:sz w:val="24"/>
          <w:szCs w:val="24"/>
          <w:highlight w:val="none"/>
        </w:rPr>
        <w:t xml:space="preserve">址：</w:t>
      </w:r>
      <w:r>
        <w:rPr>
          <w:rFonts w:hint="eastAsia" w:ascii="Times New Roman" w:hAnsi="Times New Roman" w:eastAsia="宋体" w:cs="宋体"/>
          <w:color w:val="000000"/>
          <w:sz w:val="24"/>
          <w:szCs w:val="24"/>
          <w:highlight w:val="none"/>
          <w:u w:val="single"/>
        </w:rPr>
        <w:t xml:space="preserve">沭阳县迎宾大道611号</w:t>
      </w:r>
      <w:r>
        <w:rPr>
          <w:rFonts w:hint="eastAsia" w:ascii="Times New Roman" w:hAnsi="Times New Roman" w:eastAsia="宋体" w:cs="仿宋"/>
          <w:color w:val="000000"/>
          <w:sz w:val="24"/>
          <w:szCs w:val="24"/>
          <w:highlight w:val="none"/>
          <w:u w:val="single"/>
          <w:lang w:val="en-US" w:eastAsia="zh-CN"/>
        </w:rPr>
      </w:r>
      <w:r/>
    </w:p>
    <w:p>
      <w:pPr>
        <w:pStyle w:val="745"/>
        <w:ind w:firstLine="482"/>
        <w:spacing w:line="480" w:lineRule="exact"/>
        <w:rPr>
          <w:rFonts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z w:val="24"/>
          <w:szCs w:val="24"/>
          <w:highlight w:val="none"/>
        </w:rPr>
        <w:t xml:space="preserve">联系人：  </w:t>
      </w:r>
      <w:r>
        <w:rPr>
          <w:rFonts w:hint="eastAsia" w:eastAsia="宋体" w:cs="宋体"/>
          <w:color w:val="000000"/>
          <w:sz w:val="24"/>
          <w:szCs w:val="24"/>
          <w:highlight w:val="none"/>
          <w:u w:val="single"/>
          <w:lang w:val="en-US" w:eastAsia="zh-CN"/>
        </w:rPr>
        <w:t xml:space="preserve">朱风</w:t>
      </w:r>
      <w:r>
        <w:rPr>
          <w:rFonts w:hint="eastAsia" w:ascii="Times New Roman" w:hAnsi="Times New Roman" w:eastAsia="宋体" w:cs="仿宋"/>
          <w:color w:val="000000"/>
          <w:sz w:val="24"/>
          <w:szCs w:val="24"/>
          <w:highlight w:val="none"/>
          <w:u w:val="single"/>
        </w:rPr>
        <w:t xml:space="preserve">            </w:t>
      </w:r>
      <w:r>
        <w:rPr>
          <w:rFonts w:hint="eastAsia" w:ascii="Times New Roman" w:hAnsi="Times New Roman" w:eastAsia="宋体" w:cs="仿宋"/>
          <w:color w:val="000000"/>
          <w:sz w:val="24"/>
          <w:szCs w:val="24"/>
          <w:highlight w:val="none"/>
          <w:u w:val="single"/>
          <w:lang w:val="en-US" w:eastAsia="zh-CN"/>
        </w:rPr>
        <w:t xml:space="preserve">    </w:t>
      </w:r>
      <w:r>
        <w:rPr>
          <w:rFonts w:ascii="Times New Roman" w:hAnsi="Times New Roman" w:eastAsia="宋体" w:cs="仿宋"/>
          <w:color w:val="000000"/>
          <w:sz w:val="24"/>
          <w:szCs w:val="24"/>
          <w:highlight w:val="none"/>
          <w:u w:val="single"/>
          <w:lang w:val="en-US" w:eastAsia="zh-CN"/>
        </w:rPr>
      </w:r>
      <w:r/>
    </w:p>
    <w:p>
      <w:pPr>
        <w:pStyle w:val="745"/>
        <w:ind w:firstLine="482"/>
        <w:spacing w:line="480" w:lineRule="exact"/>
        <w:rPr>
          <w:rFonts w:ascii="Times New Roman" w:hAnsi="Times New Roman" w:eastAsia="宋体" w:cs="Times New Roman"/>
          <w:color w:val="000000"/>
          <w:sz w:val="24"/>
          <w:szCs w:val="24"/>
          <w:highlight w:val="none"/>
          <w:u w:val="single"/>
          <w:lang w:val="en-US" w:eastAsia="zh-CN"/>
        </w:rPr>
      </w:pPr>
      <w:r>
        <w:rPr>
          <w:rFonts w:hint="eastAsia" w:ascii="Times New Roman" w:hAnsi="Times New Roman" w:eastAsia="宋体" w:cs="仿宋"/>
          <w:color w:val="000000"/>
          <w:sz w:val="24"/>
          <w:szCs w:val="24"/>
          <w:highlight w:val="none"/>
        </w:rPr>
        <w:t xml:space="preserve">联系方式</w:t>
      </w:r>
      <w:bookmarkStart w:id="52" w:name="_Toc28359009"/>
      <w:r/>
      <w:bookmarkStart w:id="53" w:name="_Toc28359086"/>
      <w:r>
        <w:rPr>
          <w:rFonts w:hint="eastAsia" w:ascii="Times New Roman" w:hAnsi="Times New Roman" w:eastAsia="宋体" w:cs="仿宋"/>
          <w:color w:val="000000"/>
          <w:sz w:val="24"/>
          <w:szCs w:val="24"/>
          <w:highlight w:val="none"/>
        </w:rPr>
        <w:t xml:space="preserve">：</w:t>
      </w:r>
      <w:r>
        <w:rPr>
          <w:rFonts w:hint="eastAsia" w:eastAsia="宋体" w:cs="宋体"/>
          <w:color w:val="000000"/>
          <w:sz w:val="24"/>
          <w:szCs w:val="24"/>
          <w:highlight w:val="none"/>
          <w:u w:val="single"/>
          <w:lang w:val="en-US" w:eastAsia="zh-CN"/>
        </w:rPr>
        <w:t xml:space="preserve">13951531866</w:t>
      </w:r>
      <w:r>
        <w:rPr>
          <w:rFonts w:hint="eastAsia" w:ascii="Times New Roman" w:hAnsi="Times New Roman" w:eastAsia="宋体" w:cs="仿宋"/>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u w:val="single"/>
          <w:lang w:val="en-US" w:eastAsia="zh-CN"/>
        </w:rPr>
      </w:r>
      <w:r/>
    </w:p>
    <w:p>
      <w:pPr>
        <w:pStyle w:val="745"/>
        <w:ind w:firstLine="482"/>
        <w:spacing w:line="480" w:lineRule="exact"/>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2.采购代理机构信息</w:t>
      </w:r>
      <w:bookmarkEnd w:id="52"/>
      <w:r/>
      <w:bookmarkEnd w:id="53"/>
      <w:r>
        <w:rPr>
          <w:rFonts w:ascii="Times New Roman" w:hAnsi="Times New Roman" w:eastAsia="宋体" w:cs="仿宋"/>
          <w:color w:val="000000"/>
          <w:sz w:val="24"/>
          <w:szCs w:val="24"/>
          <w:highlight w:val="none"/>
        </w:rPr>
      </w:r>
      <w:r/>
    </w:p>
    <w:p>
      <w:pPr>
        <w:pStyle w:val="745"/>
        <w:ind w:firstLine="482"/>
        <w:spacing w:line="480" w:lineRule="exact"/>
        <w:rPr>
          <w:rFonts w:hint="eastAsia"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pacing w:val="240"/>
          <w:sz w:val="24"/>
          <w:szCs w:val="24"/>
          <w:highlight w:val="none"/>
        </w:rPr>
        <w:t xml:space="preserve">名</w:t>
      </w:r>
      <w:r>
        <w:rPr>
          <w:rFonts w:hint="eastAsia" w:ascii="Times New Roman" w:hAnsi="Times New Roman" w:eastAsia="宋体" w:cs="仿宋"/>
          <w:color w:val="000000"/>
          <w:sz w:val="24"/>
          <w:szCs w:val="24"/>
          <w:highlight w:val="none"/>
        </w:rPr>
        <w:t xml:space="preserve">称：</w:t>
      </w:r>
      <w:r>
        <w:rPr>
          <w:rFonts w:hint="eastAsia" w:ascii="Times New Roman" w:hAnsi="Times New Roman" w:eastAsia="宋体" w:cs="仿宋"/>
          <w:color w:val="000000"/>
          <w:sz w:val="24"/>
          <w:szCs w:val="24"/>
          <w:highlight w:val="none"/>
          <w:u w:val="single"/>
          <w:lang w:val="en-US" w:eastAsia="zh-CN"/>
        </w:rPr>
        <w:t xml:space="preserve"> 宿迁嘉丰工程咨询有限公司    </w:t>
      </w:r>
      <w:r>
        <w:rPr>
          <w:rFonts w:hint="eastAsia" w:ascii="Times New Roman" w:hAnsi="Times New Roman" w:eastAsia="宋体" w:cs="仿宋"/>
          <w:color w:val="000000"/>
          <w:sz w:val="24"/>
          <w:szCs w:val="24"/>
          <w:highlight w:val="none"/>
          <w:u w:val="single"/>
          <w:lang w:val="en-US" w:eastAsia="zh-CN"/>
        </w:rPr>
      </w:r>
      <w:r/>
    </w:p>
    <w:p>
      <w:pPr>
        <w:pStyle w:val="745"/>
        <w:ind w:firstLine="482"/>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eastAsia="宋体" w:cs="仿宋"/>
          <w:color w:val="000000"/>
          <w:spacing w:val="240"/>
          <w:sz w:val="24"/>
          <w:szCs w:val="24"/>
          <w:highlight w:val="none"/>
        </w:rPr>
        <w:t xml:space="preserve">地</w:t>
      </w:r>
      <w:r>
        <w:rPr>
          <w:rFonts w:hint="eastAsia" w:ascii="Times New Roman" w:hAnsi="Times New Roman" w:eastAsia="宋体" w:cs="仿宋"/>
          <w:color w:val="000000"/>
          <w:sz w:val="24"/>
          <w:szCs w:val="24"/>
          <w:highlight w:val="none"/>
        </w:rPr>
        <w:t xml:space="preserve">址：</w:t>
      </w:r>
      <w:r>
        <w:rPr>
          <w:rFonts w:hint="eastAsia" w:ascii="Times New Roman" w:hAnsi="Times New Roman" w:eastAsia="宋体" w:cs="仿宋"/>
          <w:color w:val="000000"/>
          <w:sz w:val="24"/>
          <w:szCs w:val="24"/>
          <w:highlight w:val="none"/>
          <w:u w:val="single"/>
          <w:lang w:val="en-US" w:eastAsia="zh-CN"/>
        </w:rPr>
        <w:t xml:space="preserve"> 沭阳县新城市商业广场A栋5楼</w:t>
      </w:r>
      <w:r>
        <w:rPr>
          <w:rFonts w:hint="eastAsia" w:ascii="Times New Roman" w:hAnsi="Times New Roman" w:eastAsia="宋体" w:cs="仿宋"/>
          <w:color w:val="000000"/>
          <w:sz w:val="24"/>
          <w:szCs w:val="24"/>
          <w:highlight w:val="none"/>
          <w:lang w:val="en-US" w:eastAsia="zh-CN"/>
        </w:rPr>
        <w:t xml:space="preserve"> </w:t>
      </w:r>
      <w:r>
        <w:rPr>
          <w:rFonts w:hint="eastAsia" w:ascii="Times New Roman" w:hAnsi="Times New Roman" w:eastAsia="宋体" w:cs="仿宋"/>
          <w:color w:val="000000"/>
          <w:sz w:val="24"/>
          <w:szCs w:val="24"/>
          <w:highlight w:val="none"/>
          <w:lang w:eastAsia="zh-CN"/>
        </w:rPr>
      </w:r>
      <w:r/>
    </w:p>
    <w:p>
      <w:pPr>
        <w:pStyle w:val="745"/>
        <w:ind w:firstLine="482"/>
        <w:spacing w:line="480" w:lineRule="exact"/>
        <w:rPr>
          <w:rFonts w:ascii="Times New Roman" w:hAnsi="Times New Roman" w:eastAsia="宋体" w:cs="仿宋"/>
          <w:color w:val="000000"/>
          <w:sz w:val="24"/>
          <w:szCs w:val="24"/>
          <w:highlight w:val="none"/>
          <w:u w:val="single"/>
          <w:lang w:val="en-US" w:eastAsia="zh-CN"/>
        </w:rPr>
      </w:pPr>
      <w:r>
        <w:rPr>
          <w:rFonts w:hint="eastAsia" w:ascii="Times New Roman" w:hAnsi="Times New Roman" w:eastAsia="宋体" w:cs="仿宋"/>
          <w:color w:val="000000"/>
          <w:spacing w:val="60"/>
          <w:sz w:val="24"/>
          <w:szCs w:val="24"/>
          <w:highlight w:val="none"/>
        </w:rPr>
        <w:t xml:space="preserve">联系</w:t>
      </w:r>
      <w:r>
        <w:rPr>
          <w:rFonts w:hint="eastAsia" w:ascii="Times New Roman" w:hAnsi="Times New Roman" w:eastAsia="宋体" w:cs="仿宋"/>
          <w:color w:val="000000"/>
          <w:sz w:val="24"/>
          <w:szCs w:val="24"/>
          <w:highlight w:val="none"/>
        </w:rPr>
        <w:t xml:space="preserve">人：</w:t>
      </w:r>
      <w:r>
        <w:rPr>
          <w:rFonts w:hint="eastAsia" w:ascii="Times New Roman" w:hAnsi="Times New Roman" w:eastAsia="宋体" w:cs="仿宋"/>
          <w:color w:val="000000"/>
          <w:sz w:val="24"/>
          <w:szCs w:val="24"/>
          <w:highlight w:val="none"/>
          <w:u w:val="single"/>
          <w:lang w:val="en-US" w:eastAsia="zh-CN"/>
        </w:rPr>
        <w:t xml:space="preserve"> 孙莹                        </w:t>
      </w:r>
      <w:r>
        <w:rPr>
          <w:rFonts w:ascii="Times New Roman" w:hAnsi="Times New Roman" w:eastAsia="宋体" w:cs="仿宋"/>
          <w:color w:val="000000"/>
          <w:sz w:val="24"/>
          <w:szCs w:val="24"/>
          <w:highlight w:val="none"/>
          <w:u w:val="single"/>
          <w:lang w:val="en-US" w:eastAsia="zh-CN"/>
        </w:rPr>
      </w:r>
      <w:r/>
    </w:p>
    <w:p>
      <w:pPr>
        <w:pStyle w:val="745"/>
        <w:ind w:firstLine="482"/>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eastAsia="宋体" w:cs="仿宋"/>
          <w:color w:val="000000"/>
          <w:sz w:val="24"/>
          <w:szCs w:val="24"/>
          <w:highlight w:val="none"/>
        </w:rPr>
        <w:t xml:space="preserve">联系方式：</w:t>
      </w:r>
      <w:r>
        <w:rPr>
          <w:rFonts w:hint="eastAsia" w:ascii="Times New Roman" w:hAnsi="Times New Roman" w:eastAsia="宋体" w:cs="仿宋"/>
          <w:color w:val="000000"/>
          <w:sz w:val="24"/>
          <w:szCs w:val="24"/>
          <w:highlight w:val="none"/>
          <w:u w:val="single"/>
          <w:lang w:val="en-US" w:eastAsia="zh-CN"/>
        </w:rPr>
        <w:t xml:space="preserve"> 15896323520                  </w:t>
      </w:r>
      <w:r>
        <w:rPr>
          <w:rFonts w:hint="eastAsia" w:ascii="Times New Roman" w:hAnsi="Times New Roman" w:eastAsia="宋体" w:cs="仿宋"/>
          <w:color w:val="000000"/>
          <w:sz w:val="24"/>
          <w:szCs w:val="24"/>
          <w:highlight w:val="none"/>
          <w:lang w:val="en-US" w:eastAsia="zh-CN"/>
        </w:rPr>
        <w:t xml:space="preserve"> </w:t>
      </w:r>
      <w:r>
        <w:rPr>
          <w:rFonts w:hint="eastAsia" w:ascii="Times New Roman" w:hAnsi="Times New Roman" w:eastAsia="宋体" w:cs="仿宋"/>
          <w:color w:val="000000"/>
          <w:sz w:val="24"/>
          <w:szCs w:val="24"/>
          <w:highlight w:val="none"/>
          <w:lang w:eastAsia="zh-CN"/>
        </w:rPr>
      </w:r>
      <w:r/>
    </w:p>
    <w:p>
      <w:pPr>
        <w:pStyle w:val="745"/>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pStyle w:val="745"/>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pStyle w:val="745"/>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54" w:name="_Toc81575153"/>
      <w:r/>
      <w:bookmarkStart w:id="55" w:name="_Toc11687"/>
      <w:r/>
      <w:bookmarkStart w:id="56" w:name="_Toc15265"/>
      <w:r/>
      <w:bookmarkStart w:id="57" w:name="_Toc81575190"/>
      <w:r/>
      <w:bookmarkStart w:id="58" w:name="_Toc9425"/>
      <w:r>
        <w:rPr>
          <w:rFonts w:hint="eastAsia" w:eastAsia="黑体"/>
          <w:color w:val="000000"/>
          <w:sz w:val="44"/>
          <w:highlight w:val="none"/>
        </w:rPr>
        <w:t xml:space="preserve">第二章  投标人须知</w:t>
      </w:r>
      <w:bookmarkEnd w:id="54"/>
      <w:r/>
      <w:bookmarkEnd w:id="55"/>
      <w:r/>
      <w:bookmarkEnd w:id="56"/>
      <w:r/>
      <w:bookmarkEnd w:id="57"/>
      <w:r/>
      <w:bookmarkEnd w:id="58"/>
      <w:r>
        <w:rPr>
          <w:rFonts w:hint="eastAsia" w:eastAsia="黑体"/>
          <w:color w:val="000000"/>
          <w:sz w:val="44"/>
          <w:highlight w:val="none"/>
        </w:rPr>
      </w:r>
      <w:r/>
    </w:p>
    <w:p>
      <w:pPr>
        <w:pStyle w:val="747"/>
        <w:spacing w:before="0" w:after="120" w:line="520" w:lineRule="exact"/>
        <w:rPr>
          <w:rFonts w:hint="eastAsia" w:eastAsia="宋体" w:cs="Arial"/>
          <w:bCs/>
          <w:color w:val="000000"/>
          <w:szCs w:val="22"/>
          <w:highlight w:val="none"/>
        </w:rPr>
      </w:pPr>
      <w:r/>
      <w:bookmarkStart w:id="59" w:name="_Toc4529"/>
      <w:r>
        <w:rPr>
          <w:rFonts w:hint="eastAsia" w:eastAsia="宋体" w:cs="Arial"/>
          <w:bCs/>
          <w:color w:val="000000"/>
          <w:szCs w:val="22"/>
          <w:highlight w:val="none"/>
        </w:rPr>
        <w:t xml:space="preserve">投标人须知前附表：</w:t>
      </w:r>
      <w:bookmarkEnd w:id="59"/>
      <w:r>
        <w:rPr>
          <w:rFonts w:hint="eastAsia" w:eastAsia="宋体" w:cs="Arial"/>
          <w:bCs/>
          <w:color w:val="000000"/>
          <w:szCs w:val="22"/>
          <w:highlight w:val="none"/>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745"/>
              <w:jc w:val="center"/>
              <w:rPr>
                <w:rFonts w:hint="eastAsia" w:ascii="仿宋_GB2312" w:hAnsi="仿宋"/>
                <w:b/>
                <w:color w:val="000000"/>
                <w:sz w:val="24"/>
                <w:szCs w:val="24"/>
                <w:highlight w:val="none"/>
              </w:rPr>
              <w:framePr w:vAnchor="text" w:hAnchor="page" w:x="1530" w:y="228"/>
            </w:pPr>
            <w:r/>
            <w:bookmarkStart w:id="60" w:name="_Toc81575191"/>
            <w:r/>
            <w:bookmarkStart w:id="61" w:name="_Toc81575154"/>
            <w:r/>
            <w:bookmarkStart w:id="62" w:name="_Toc29262"/>
            <w:r>
              <w:rPr>
                <w:rFonts w:hint="eastAsia" w:ascii="仿宋_GB2312" w:hAnsi="仿宋"/>
                <w:b/>
                <w:color w:val="000000"/>
                <w:sz w:val="24"/>
                <w:szCs w:val="24"/>
                <w:highlight w:val="none"/>
              </w:rPr>
              <w:t xml:space="preserve">序号</w:t>
            </w:r>
            <w:r>
              <w:rPr>
                <w:rFonts w:hint="eastAsia" w:ascii="仿宋_GB2312" w:hAnsi="仿宋"/>
                <w:b/>
                <w:color w:val="000000"/>
                <w:sz w:val="24"/>
                <w:szCs w:val="24"/>
                <w:highlight w:val="none"/>
              </w:rPr>
            </w:r>
            <w:r/>
          </w:p>
        </w:tc>
        <w:tc>
          <w:tcPr>
            <w:tcW w:w="1772" w:type="dxa"/>
            <w:vAlign w:val="center"/>
            <w:textDirection w:val="lrTb"/>
            <w:noWrap w:val="false"/>
          </w:tcPr>
          <w:p>
            <w:pPr>
              <w:pStyle w:val="745"/>
              <w:jc w:val="center"/>
              <w:rPr>
                <w:rFonts w:hint="eastAsia" w:ascii="仿宋_GB2312" w:hAnsi="仿宋"/>
                <w:b/>
                <w:color w:val="000000"/>
                <w:sz w:val="24"/>
                <w:szCs w:val="24"/>
                <w:highlight w:val="none"/>
              </w:rPr>
              <w:framePr w:vAnchor="text" w:hAnchor="page" w:x="1530" w:y="228"/>
            </w:pPr>
            <w:r>
              <w:rPr>
                <w:rFonts w:hint="eastAsia" w:ascii="仿宋_GB2312" w:hAnsi="仿宋"/>
                <w:b/>
                <w:color w:val="000000"/>
                <w:sz w:val="24"/>
                <w:szCs w:val="24"/>
                <w:highlight w:val="none"/>
              </w:rPr>
              <w:t xml:space="preserve">内容</w:t>
            </w:r>
            <w:r>
              <w:rPr>
                <w:rFonts w:hint="eastAsia" w:ascii="仿宋_GB2312" w:hAnsi="仿宋"/>
                <w:b/>
                <w:color w:val="000000"/>
                <w:sz w:val="24"/>
                <w:szCs w:val="24"/>
                <w:highlight w:val="none"/>
              </w:rPr>
            </w:r>
            <w:r/>
          </w:p>
        </w:tc>
        <w:tc>
          <w:tcPr>
            <w:tcW w:w="6579" w:type="dxa"/>
            <w:vAlign w:val="center"/>
            <w:textDirection w:val="lrTb"/>
            <w:noWrap w:val="false"/>
          </w:tcPr>
          <w:p>
            <w:pPr>
              <w:pStyle w:val="745"/>
              <w:jc w:val="center"/>
              <w:rPr>
                <w:rFonts w:hint="eastAsia" w:ascii="仿宋_GB2312" w:hAnsi="仿宋"/>
                <w:b/>
                <w:color w:val="000000"/>
                <w:sz w:val="24"/>
                <w:szCs w:val="24"/>
                <w:highlight w:val="none"/>
              </w:rPr>
              <w:framePr w:vAnchor="text" w:hAnchor="page" w:x="1530" w:y="228"/>
            </w:pPr>
            <w:r>
              <w:rPr>
                <w:rFonts w:hint="eastAsia" w:ascii="仿宋_GB2312" w:hAnsi="仿宋"/>
                <w:b/>
                <w:color w:val="000000"/>
                <w:sz w:val="24"/>
                <w:szCs w:val="24"/>
                <w:highlight w:val="none"/>
              </w:rPr>
              <w:t xml:space="preserve">说明及要求</w:t>
            </w:r>
            <w:r>
              <w:rPr>
                <w:rFonts w:hint="eastAsia" w:ascii="仿宋_GB2312" w:hAnsi="仿宋"/>
                <w:b/>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项目属性</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本项目</w:t>
            </w:r>
            <w:bookmarkStart w:id="63" w:name="EB9a5853ee094f4f0ea6ec3169265f6f2c"/>
            <w:r>
              <w:rPr>
                <w:rFonts w:hint="eastAsia" w:ascii="Times New Roman" w:hAnsi="Times New Roman" w:cs="仿宋"/>
                <w:color w:val="000000"/>
                <w:sz w:val="24"/>
                <w:szCs w:val="24"/>
                <w:highlight w:val="none"/>
              </w:rPr>
              <w:t xml:space="preserve">属性按以下第</w:t>
            </w:r>
            <w:bookmarkEnd w:id="63"/>
            <w:r>
              <w:rPr>
                <w:rFonts w:hint="eastAsia" w:ascii="Times New Roman" w:hAnsi="Times New Roman" w:cs="仿宋"/>
                <w:color w:val="000000"/>
                <w:sz w:val="24"/>
                <w:szCs w:val="24"/>
                <w:highlight w:val="none"/>
                <w:u w:val="single"/>
                <w:lang w:val="en-US" w:eastAsia="zh-CN"/>
              </w:rPr>
              <w:t xml:space="preserve">2</w:t>
            </w:r>
            <w:r>
              <w:rPr>
                <w:rFonts w:hint="eastAsia" w:ascii="Times New Roman" w:hAnsi="Times New Roman" w:cs="仿宋"/>
                <w:color w:val="000000"/>
                <w:sz w:val="24"/>
                <w:szCs w:val="24"/>
                <w:highlight w:val="none"/>
              </w:rPr>
              <w:t xml:space="preserve">种确定：</w:t>
            </w:r>
            <w:r>
              <w:rPr>
                <w:rFonts w:ascii="Times New Roman" w:hAnsi="Times New Roman" w:cs="仿宋"/>
                <w:color w:val="000000"/>
                <w:sz w:val="24"/>
                <w:szCs w:val="24"/>
                <w:highlight w:val="none"/>
              </w:rPr>
            </w:r>
            <w:r/>
          </w:p>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1.货物</w:t>
            </w:r>
            <w:bookmarkStart w:id="64" w:name="EBd5c6c026f9674c39b21b31ecd0c1e7fa"/>
            <w:r>
              <w:rPr>
                <w:rFonts w:hint="eastAsia" w:ascii="Times New Roman" w:hAnsi="Times New Roman" w:cs="仿宋"/>
                <w:color w:val="000000"/>
                <w:sz w:val="24"/>
                <w:szCs w:val="24"/>
                <w:highlight w:val="none"/>
              </w:rPr>
              <w:t xml:space="preserve">采购；2.</w:t>
            </w:r>
            <w:bookmarkEnd w:id="64"/>
            <w:r>
              <w:rPr>
                <w:rFonts w:hint="eastAsia" w:ascii="Times New Roman" w:hAnsi="Times New Roman" w:cs="仿宋"/>
                <w:color w:val="000000"/>
                <w:sz w:val="24"/>
                <w:szCs w:val="24"/>
                <w:highlight w:val="none"/>
              </w:rPr>
              <w:t xml:space="preserve">服务</w:t>
            </w:r>
            <w:bookmarkStart w:id="65" w:name="EBf7d2a4f44ecb4166a93ea852e73be69f"/>
            <w:r>
              <w:rPr>
                <w:rFonts w:hint="eastAsia" w:ascii="Times New Roman" w:hAnsi="Times New Roman" w:cs="仿宋"/>
                <w:color w:val="000000"/>
                <w:sz w:val="24"/>
                <w:szCs w:val="24"/>
                <w:highlight w:val="none"/>
              </w:rPr>
              <w:t xml:space="preserve">采购；3.</w:t>
            </w:r>
            <w:bookmarkEnd w:id="65"/>
            <w:r>
              <w:rPr>
                <w:rFonts w:hint="eastAsia" w:ascii="Times New Roman" w:hAnsi="Times New Roman" w:cs="仿宋"/>
                <w:color w:val="000000"/>
                <w:sz w:val="24"/>
                <w:szCs w:val="24"/>
                <w:highlight w:val="none"/>
              </w:rPr>
              <w:t xml:space="preserve">工程采购。</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投标有效期</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hint="eastAsia" w:ascii="Times New Roman" w:hAnsi="Times New Roman" w:cs="仿宋"/>
                <w:color w:val="000000"/>
                <w:sz w:val="24"/>
                <w:szCs w:val="24"/>
                <w:highlight w:val="none"/>
              </w:rPr>
              <w:framePr w:vAnchor="text" w:hAnchor="page" w:x="1530" w:y="228"/>
            </w:pPr>
            <w:r/>
            <w:bookmarkStart w:id="66" w:name="EBd40b5fb42f2944a3b45e579ce3941f02"/>
            <w:r/>
            <w:bookmarkEnd w:id="66"/>
            <w:r>
              <w:rPr>
                <w:rFonts w:hint="eastAsia" w:ascii="Times New Roman" w:hAnsi="Times New Roman" w:cs="仿宋"/>
                <w:color w:val="000000"/>
                <w:sz w:val="24"/>
                <w:szCs w:val="24"/>
                <w:highlight w:val="none"/>
              </w:rPr>
              <w:t xml:space="preserve">60日（从提交投标文件截止之日起算）</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3</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投标文件份数</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4</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开标</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“苏采云”政府采购交易系统网上开标大厅进行不见面开标。</w:t>
            </w:r>
            <w:r>
              <w:rPr>
                <w:rFonts w:hint="eastAsia" w:ascii="Times New Roman" w:hAnsi="Times New Roman" w:cs="仿宋"/>
                <w:color w:val="000000"/>
                <w:sz w:val="24"/>
                <w:szCs w:val="24"/>
                <w:highlight w:val="none"/>
              </w:rPr>
            </w:r>
            <w:r/>
          </w:p>
        </w:tc>
      </w:tr>
      <w:tr>
        <w:trPr>
          <w:trHeight w:val="90"/>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5</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进口产品</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rPr>
                <w:rFonts w:ascii="Times New Roman" w:hAnsi="Times New Roman" w:cs="仿宋"/>
                <w:color w:val="000000"/>
                <w:sz w:val="24"/>
                <w:szCs w:val="24"/>
                <w:highlight w:val="none"/>
              </w:rPr>
            </w:r>
            <w:r/>
          </w:p>
          <w:p>
            <w:pPr>
              <w:pStyle w:val="745"/>
              <w:jc w:val="left"/>
              <w:spacing w:line="360" w:lineRule="exact"/>
              <w:widowControl/>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rPr>
                <w:rFonts w:ascii="Times New Roman" w:hAnsi="Times New Roman" w:cs="仿宋"/>
                <w:color w:val="000000"/>
                <w:sz w:val="24"/>
                <w:szCs w:val="24"/>
                <w:highlight w:val="none"/>
              </w:rPr>
            </w:r>
            <w:r/>
          </w:p>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2.不接受进口产品。</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6</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评标办法</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具体评标办法详见招标文件第三章。</w:t>
            </w:r>
            <w:r>
              <w:rPr>
                <w:rFonts w:hint="eastAsia" w:ascii="Times New Roman" w:hAnsi="Times New Roman" w:cs="仿宋"/>
                <w:color w:val="000000"/>
                <w:sz w:val="24"/>
                <w:szCs w:val="24"/>
                <w:highlight w:val="none"/>
              </w:rPr>
            </w:r>
            <w:r/>
          </w:p>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7</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确定中标人</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rPr>
                <w:rFonts w:ascii="Times New Roman" w:hAnsi="Times New Roman" w:cs="仿宋"/>
                <w:color w:val="000000"/>
                <w:sz w:val="24"/>
                <w:szCs w:val="24"/>
                <w:highlight w:val="none"/>
              </w:rPr>
            </w:r>
            <w:r/>
          </w:p>
          <w:p>
            <w:pPr>
              <w:pStyle w:val="745"/>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1.采购人按规定在评标委员会推荐的中标候选人中确定中标人；</w:t>
            </w:r>
            <w:r>
              <w:rPr>
                <w:rFonts w:ascii="Times New Roman" w:hAnsi="Times New Roman" w:cs="仿宋"/>
                <w:color w:val="000000"/>
                <w:sz w:val="24"/>
                <w:szCs w:val="24"/>
                <w:highlight w:val="none"/>
              </w:rPr>
            </w:r>
            <w:r/>
          </w:p>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2.采购人授权评标委员会直接确定中标人。</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8</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分包要求</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hint="eastAsia" w:ascii="Times New Roman" w:hAnsi="Times New Roman" w:cs="仿宋"/>
                <w:color w:val="000000"/>
                <w:sz w:val="24"/>
                <w:szCs w:val="24"/>
                <w:highlight w:val="none"/>
              </w:rPr>
              <w:framePr w:vAnchor="text" w:hAnchor="page" w:x="1530" w:y="228"/>
            </w:pPr>
            <w:r/>
            <w:bookmarkStart w:id="67"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67"/>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rPr>
                <w:rFonts w:hint="eastAsia" w:ascii="Times New Roman" w:hAnsi="Times New Roman" w:cs="仿宋"/>
                <w:color w:val="000000"/>
                <w:sz w:val="24"/>
                <w:szCs w:val="24"/>
                <w:highlight w:val="none"/>
              </w:rPr>
            </w:r>
            <w:r/>
          </w:p>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1.允许分包，</w:t>
            </w:r>
            <w:bookmarkStart w:id="68"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68"/>
            <w:r>
              <w:rPr>
                <w:rFonts w:hint="eastAsia" w:ascii="Times New Roman" w:hAnsi="Times New Roman" w:cs="仿宋"/>
                <w:color w:val="000000"/>
                <w:sz w:val="24"/>
                <w:szCs w:val="24"/>
                <w:highlight w:val="none"/>
              </w:rPr>
              <w:t xml:space="preserve">无</w:t>
            </w:r>
            <w:r>
              <w:rPr>
                <w:rFonts w:hint="eastAsia" w:ascii="Times New Roman" w:hAnsi="Times New Roman" w:cs="仿宋"/>
                <w:color w:val="000000"/>
                <w:sz w:val="24"/>
                <w:szCs w:val="24"/>
                <w:highlight w:val="none"/>
              </w:rPr>
            </w:r>
            <w:r/>
          </w:p>
          <w:p>
            <w:pPr>
              <w:pStyle w:val="745"/>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2.不允许分包。</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9</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代理费用收取方式及标准</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hint="eastAsia" w:ascii="Times New Roman" w:hAnsi="Times New Roman" w:cs="仿宋"/>
                <w:color w:val="000000"/>
                <w:sz w:val="24"/>
                <w:szCs w:val="24"/>
                <w:highlight w:val="none"/>
              </w:rPr>
              <w:framePr w:vAnchor="text" w:hAnchor="page" w:x="1530" w:y="228"/>
            </w:pPr>
            <w:r/>
            <w:bookmarkStart w:id="69" w:name="EBfe735bb6fc4d4e5e9e350f940db98c5f"/>
            <w:r/>
            <w:bookmarkEnd w:id="69"/>
            <w:r>
              <w:rPr>
                <w:rFonts w:hint="eastAsia" w:ascii="Times New Roman" w:hAnsi="Times New Roman" w:cs="仿宋"/>
                <w:color w:val="000000"/>
                <w:sz w:val="24"/>
                <w:szCs w:val="24"/>
                <w:highlight w:val="none"/>
              </w:rPr>
              <w:t xml:space="preserve">代理费用收取方式及标准：按以下第2种方式执行 </w:t>
            </w:r>
            <w:r>
              <w:rPr>
                <w:rFonts w:hint="eastAsia" w:ascii="Times New Roman" w:hAnsi="Times New Roman" w:cs="仿宋"/>
                <w:color w:val="000000"/>
                <w:sz w:val="24"/>
                <w:szCs w:val="24"/>
                <w:highlight w:val="none"/>
              </w:rPr>
            </w:r>
            <w:r/>
          </w:p>
          <w:p>
            <w:pPr>
              <w:pStyle w:val="745"/>
              <w:numPr>
                <w:ilvl w:val="0"/>
                <w:numId w:val="3"/>
              </w:numPr>
              <w:jc w:val="left"/>
              <w:spacing w:line="400" w:lineRule="exact"/>
              <w:tabs>
                <w:tab w:val="left" w:pos="312" w:leader="none"/>
              </w:tabs>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无需支付； </w:t>
            </w:r>
            <w:r>
              <w:rPr>
                <w:rFonts w:hint="eastAsia" w:ascii="Times New Roman" w:hAnsi="Times New Roman" w:cs="仿宋"/>
                <w:color w:val="000000"/>
                <w:sz w:val="24"/>
                <w:szCs w:val="24"/>
                <w:highlight w:val="none"/>
              </w:rPr>
            </w:r>
            <w:r/>
          </w:p>
          <w:p>
            <w:pPr>
              <w:pStyle w:val="745"/>
              <w:numPr>
                <w:ilvl w:val="0"/>
                <w:numId w:val="0"/>
              </w:numPr>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2.具体方式及标准为：</w:t>
            </w:r>
            <w:r>
              <w:rPr>
                <w:rFonts w:hint="eastAsia" w:ascii="Times New Roman" w:hAnsi="Times New Roman" w:cs="仿宋"/>
                <w:color w:val="000000"/>
                <w:sz w:val="24"/>
                <w:szCs w:val="24"/>
                <w:highlight w:val="none"/>
                <w:lang w:val="en-US" w:eastAsia="zh-CN"/>
              </w:rPr>
              <w:t xml:space="preserve">中标人</w:t>
            </w:r>
            <w:r>
              <w:rPr>
                <w:rFonts w:hint="eastAsia" w:ascii="Times New Roman" w:hAnsi="Times New Roman" w:cs="仿宋"/>
                <w:color w:val="000000"/>
                <w:sz w:val="24"/>
                <w:szCs w:val="24"/>
                <w:highlight w:val="none"/>
              </w:rPr>
              <w:t xml:space="preserve">按苏招协[2022]2号文标准向代理单位支付代理服务费。支付方式可以通过转账或数字人民币等方式</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10</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45"/>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其他</w:t>
            </w:r>
            <w:bookmarkEnd w:id="60"/>
            <w:r/>
            <w:bookmarkEnd w:id="61"/>
            <w:r/>
            <w:bookmarkEnd w:id="62"/>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45"/>
              <w:jc w:val="left"/>
              <w:spacing w:line="400" w:lineRule="exact"/>
              <w:rPr>
                <w:rFonts w:hint="eastAsia" w:ascii="Times New Roman" w:hAnsi="Times New Roman" w:eastAsia="宋体" w:cs="仿宋"/>
                <w:color w:val="000000"/>
                <w:sz w:val="24"/>
                <w:szCs w:val="24"/>
                <w:highlight w:val="none"/>
                <w:lang w:eastAsia="zh-CN"/>
              </w:rPr>
              <w:framePr w:vAnchor="text" w:hAnchor="page" w:x="1530" w:y="228"/>
            </w:pPr>
            <w:r>
              <w:rPr>
                <w:rFonts w:hint="eastAsia" w:ascii="Times New Roman" w:hAnsi="Times New Roman" w:cs="仿宋"/>
                <w:color w:val="000000"/>
                <w:sz w:val="24"/>
                <w:szCs w:val="24"/>
                <w:highlight w:val="none"/>
              </w:rPr>
              <w:t xml:space="preserve">本项目落实“关于推动解决政府采购异常低价问题相关工作的通知（苏财购〔2025〕62号）”文件规定</w:t>
            </w:r>
            <w:r>
              <w:rPr>
                <w:rFonts w:hint="eastAsia" w:ascii="Times New Roman" w:hAnsi="Times New Roman"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lang w:eastAsia="zh-CN"/>
              </w:rPr>
            </w:r>
            <w:r/>
          </w:p>
        </w:tc>
      </w:tr>
    </w:tbl>
    <w:p>
      <w:pPr>
        <w:pStyle w:val="745"/>
        <w:rPr>
          <w:color w:val="000000"/>
          <w:sz w:val="20"/>
          <w:highlight w:val="none"/>
        </w:rPr>
      </w:pPr>
      <w:r>
        <w:rPr>
          <w:color w:val="000000"/>
          <w:sz w:val="20"/>
          <w:highlight w:val="none"/>
        </w:rPr>
      </w:r>
      <w:r/>
    </w:p>
    <w:p>
      <w:pPr>
        <w:pStyle w:val="747"/>
        <w:ind w:firstLine="321"/>
        <w:spacing w:before="0" w:after="0" w:line="480" w:lineRule="exact"/>
        <w:rPr>
          <w:rFonts w:hint="eastAsia" w:eastAsia="宋体" w:cs="Arial"/>
          <w:bCs/>
          <w:color w:val="000000"/>
          <w:szCs w:val="22"/>
          <w:highlight w:val="none"/>
        </w:rPr>
      </w:pPr>
      <w:r/>
      <w:bookmarkStart w:id="70" w:name="EB6eaaf474639940df900ef4965d71f450"/>
      <w:r/>
      <w:bookmarkEnd w:id="70"/>
      <w:r/>
      <w:bookmarkStart w:id="71" w:name="_Toc8239"/>
      <w:r/>
      <w:bookmarkStart w:id="72" w:name="_Toc30953"/>
      <w:r/>
      <w:bookmarkStart w:id="73" w:name="_Toc81575192"/>
      <w:r/>
      <w:bookmarkStart w:id="74" w:name="_Toc81575155"/>
      <w:r>
        <w:rPr>
          <w:rFonts w:hint="eastAsia" w:eastAsia="宋体" w:cs="Arial"/>
          <w:bCs/>
          <w:color w:val="000000"/>
          <w:szCs w:val="22"/>
          <w:highlight w:val="none"/>
        </w:rPr>
        <w:t xml:space="preserve">一、总 则</w:t>
      </w:r>
      <w:bookmarkEnd w:id="71"/>
      <w:r/>
      <w:bookmarkEnd w:id="72"/>
      <w:r/>
      <w:bookmarkEnd w:id="73"/>
      <w:r/>
      <w:bookmarkEnd w:id="74"/>
      <w:r>
        <w:rPr>
          <w:rFonts w:hint="eastAsia" w:eastAsia="宋体" w:cs="Arial"/>
          <w:bCs/>
          <w:color w:val="000000"/>
          <w:szCs w:val="22"/>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1、招标方式</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2、合格的投标人</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rPr>
          <w:rFonts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3、适用法律</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本次招标及由招标产生的合同受中华人民共和国的相关法律、法规制约和保护。</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4、投标费用</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rPr>
          <w:rFonts w:hint="eastAsia" w:ascii="Times New Roman" w:hAnsi="Times New Roman" w:cs="仿宋"/>
          <w:color w:val="000000"/>
          <w:sz w:val="24"/>
          <w:highlight w:val="none"/>
        </w:rPr>
      </w:r>
      <w:r/>
    </w:p>
    <w:p>
      <w:pPr>
        <w:pStyle w:val="747"/>
        <w:ind w:firstLine="321"/>
        <w:spacing w:before="0" w:after="0" w:line="480" w:lineRule="exact"/>
        <w:rPr>
          <w:rFonts w:hint="eastAsia" w:eastAsia="宋体" w:cs="Arial"/>
          <w:bCs/>
          <w:color w:val="000000"/>
          <w:szCs w:val="22"/>
          <w:highlight w:val="none"/>
        </w:rPr>
      </w:pPr>
      <w:r/>
      <w:bookmarkStart w:id="75" w:name="_Toc29306"/>
      <w:r/>
      <w:bookmarkStart w:id="76" w:name="_Toc81575156"/>
      <w:r/>
      <w:bookmarkStart w:id="77" w:name="_Toc15995"/>
      <w:r/>
      <w:bookmarkStart w:id="78" w:name="_Toc81575193"/>
      <w:r>
        <w:rPr>
          <w:rFonts w:hint="eastAsia" w:eastAsia="宋体" w:cs="Arial"/>
          <w:bCs/>
          <w:color w:val="000000"/>
          <w:szCs w:val="22"/>
          <w:highlight w:val="none"/>
        </w:rPr>
        <w:t xml:space="preserve">二、招标文件</w:t>
      </w:r>
      <w:bookmarkEnd w:id="75"/>
      <w:r/>
      <w:bookmarkEnd w:id="76"/>
      <w:r/>
      <w:bookmarkEnd w:id="77"/>
      <w:r/>
      <w:bookmarkEnd w:id="78"/>
      <w:r>
        <w:rPr>
          <w:rFonts w:hint="eastAsia" w:eastAsia="宋体" w:cs="Arial"/>
          <w:bCs/>
          <w:color w:val="000000"/>
          <w:szCs w:val="22"/>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5、招标文件构成</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6、政府采购政策功能落实</w:t>
      </w:r>
      <w:r>
        <w:rPr>
          <w:rFonts w:hint="eastAsia" w:ascii="Times New Roman" w:hAnsi="Times New Roman" w:cs="仿宋"/>
          <w:b/>
          <w:color w:val="000000"/>
          <w:sz w:val="24"/>
          <w:highlight w:val="none"/>
        </w:rPr>
      </w:r>
      <w:r/>
    </w:p>
    <w:p>
      <w:pPr>
        <w:pStyle w:val="745"/>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6.1、6.2、6.3、6.4</w:t>
      </w:r>
      <w:r>
        <w:rPr>
          <w:rFonts w:hint="eastAsia" w:ascii="Times New Roman" w:hAnsi="Times New Roman" w:cs="仿宋"/>
          <w:b/>
          <w:bCs/>
          <w:color w:val="000000"/>
          <w:sz w:val="24"/>
          <w:highlight w:val="none"/>
          <w:u w:val="single"/>
        </w:rPr>
        <w:t xml:space="preserve"> </w:t>
      </w:r>
      <w:r>
        <w:rPr>
          <w:rFonts w:ascii="Times New Roman" w:hAnsi="Times New Roman" w:cs="仿宋"/>
          <w:b/>
          <w:bCs/>
          <w:color w:val="000000"/>
          <w:sz w:val="24"/>
          <w:highlight w:val="none"/>
          <w:u w:val="singl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种政策落实：</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rPr>
        <w:t xml:space="preserve">15%</w:t>
      </w:r>
      <w:r>
        <w:rPr>
          <w:rFonts w:hint="eastAsia" w:ascii="Times New Roman" w:hAnsi="Times New Roman" w:cs="仿宋"/>
          <w:color w:val="000000"/>
          <w:sz w:val="24"/>
          <w:highlight w:val="none"/>
        </w:rPr>
        <w:t xml:space="preserve">扣除，用扣除后的价格参加评审。</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rPr>
          <w:rFonts w:hint="eastAsia" w:ascii="Times New Roman" w:hAnsi="Times New Roman" w:cs="仿宋"/>
          <w:color w:val="000000"/>
          <w:sz w:val="24"/>
          <w:highlight w:val="none"/>
        </w:rPr>
      </w:r>
      <w:r/>
    </w:p>
    <w:p>
      <w:pPr>
        <w:pStyle w:val="745"/>
        <w:ind w:firstLine="480"/>
        <w:keepLines w:val="0"/>
        <w:keepNext w:val="0"/>
        <w:pageBreakBefore w:val="0"/>
        <w:spacing w:line="480" w:lineRule="exact"/>
        <w:widowControl w:val="off"/>
        <w:rPr>
          <w:rFonts w:hint="eastAsia" w:ascii="Times New Roman" w:hAnsi="Times New Roman" w:eastAsia="宋体" w:cs="仿宋"/>
          <w:sz w:val="24"/>
          <w:highlight w:val="none"/>
        </w:rPr>
      </w:pPr>
      <w:r>
        <w:rPr>
          <w:rFonts w:hint="eastAsia" w:ascii="Times New Roman" w:hAnsi="Times New Roman" w:eastAsia="宋体" w:cs="仿宋"/>
          <w:sz w:val="24"/>
          <w:highlight w:val="none"/>
        </w:rPr>
        <w:t xml:space="preserve">6.2.</w:t>
      </w:r>
      <w:r>
        <w:rPr>
          <w:rFonts w:hint="eastAsia" w:ascii="Times New Roman" w:hAnsi="Times New Roman" w:eastAsia="宋体" w:cs="仿宋"/>
          <w:sz w:val="24"/>
          <w:highlight w:val="none"/>
          <w:lang w:val="en-US" w:eastAsia="zh-CN"/>
        </w:rPr>
        <w:t xml:space="preserve">2</w:t>
      </w:r>
      <w:r>
        <w:rPr>
          <w:rFonts w:hint="eastAsia" w:ascii="Times New Roman" w:hAnsi="Times New Roman" w:eastAsia="宋体" w:cs="仿宋"/>
          <w:sz w:val="24"/>
          <w:highlight w:val="none"/>
        </w:rPr>
        <w:t xml:space="preserve">采购人拟采购的产品属于优先采购的节能环保品目清单范围的，按以下条件优先采购：</w:t>
      </w:r>
      <w:r>
        <w:rPr>
          <w:rFonts w:hint="eastAsia" w:ascii="Times New Roman" w:hAnsi="Times New Roman" w:eastAsia="宋体" w:cs="仿宋"/>
          <w:sz w:val="24"/>
          <w:highlight w:val="none"/>
        </w:rPr>
      </w:r>
      <w:r/>
    </w:p>
    <w:p>
      <w:pPr>
        <w:pStyle w:val="745"/>
        <w:ind w:firstLine="480"/>
        <w:keepLines w:val="0"/>
        <w:keepNext w:val="0"/>
        <w:pageBreakBefore w:val="0"/>
        <w:spacing w:line="480" w:lineRule="exact"/>
        <w:widowControl w:val="off"/>
        <w:rPr>
          <w:rFonts w:hint="eastAsia" w:ascii="Times New Roman" w:hAnsi="Times New Roman" w:eastAsia="宋体" w:cs="仿宋"/>
          <w:sz w:val="24"/>
          <w:highlight w:val="none"/>
        </w:rPr>
      </w:pPr>
      <w:r>
        <w:rPr>
          <w:rFonts w:hint="eastAsia" w:ascii="Times New Roman" w:hAnsi="Times New Roman" w:eastAsia="宋体" w:cs="仿宋"/>
          <w:sz w:val="24"/>
          <w:highlight w:val="none"/>
        </w:rPr>
        <w:t xml:space="preserve">采用综合评分法的项目，对提供有效节能环保证书的投标人加分。</w:t>
      </w:r>
      <w:r>
        <w:rPr>
          <w:rFonts w:hint="eastAsia" w:ascii="Times New Roman" w:hAnsi="Times New Roman" w:eastAsia="宋体" w:cs="仿宋"/>
          <w:sz w:val="24"/>
          <w:highlight w:val="none"/>
        </w:rPr>
      </w:r>
      <w:r/>
    </w:p>
    <w:p>
      <w:pPr>
        <w:pStyle w:val="745"/>
        <w:ind w:firstLine="480"/>
        <w:keepLines w:val="0"/>
        <w:keepNext w:val="0"/>
        <w:pageBreakBefore w:val="0"/>
        <w:spacing w:line="480" w:lineRule="exact"/>
        <w:widowControl w:val="off"/>
        <w:rPr>
          <w:rFonts w:hint="eastAsia" w:ascii="Times New Roman" w:hAnsi="Times New Roman" w:eastAsia="宋体" w:cs="仿宋"/>
          <w:sz w:val="24"/>
          <w:highlight w:val="none"/>
        </w:rPr>
      </w:pPr>
      <w:r>
        <w:rPr>
          <w:rFonts w:hint="eastAsia" w:ascii="Times New Roman" w:hAnsi="Times New Roman" w:eastAsia="宋体" w:cs="仿宋"/>
          <w:sz w:val="24"/>
          <w:highlight w:val="none"/>
        </w:rPr>
        <w:t xml:space="preserve">采用最低评标价法的项目，同等条件下优先推荐提供有效节能环保证书多的投标人为中标人。</w:t>
      </w:r>
      <w:r>
        <w:rPr>
          <w:rFonts w:hint="eastAsia" w:ascii="Times New Roman" w:hAnsi="Times New Roman" w:eastAsia="宋体" w:cs="仿宋"/>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7、招标文件的澄清或修改</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rPr>
          <w:rFonts w:hint="eastAsia" w:ascii="Times New Roman" w:hAnsi="Times New Roman" w:cs="仿宋"/>
          <w:color w:val="000000"/>
          <w:sz w:val="24"/>
          <w:highlight w:val="none"/>
        </w:rPr>
      </w:r>
      <w:r/>
    </w:p>
    <w:p>
      <w:pPr>
        <w:pStyle w:val="747"/>
        <w:ind w:firstLine="321"/>
        <w:spacing w:before="0" w:after="0" w:line="480" w:lineRule="exact"/>
        <w:rPr>
          <w:rFonts w:hint="eastAsia" w:eastAsia="宋体" w:cs="Arial"/>
          <w:bCs/>
          <w:color w:val="000000"/>
          <w:szCs w:val="22"/>
          <w:highlight w:val="none"/>
        </w:rPr>
      </w:pPr>
      <w:r/>
      <w:bookmarkStart w:id="79" w:name="_Toc11461"/>
      <w:r/>
      <w:bookmarkStart w:id="80" w:name="_Toc5574"/>
      <w:r/>
      <w:bookmarkStart w:id="81" w:name="_Toc81575194"/>
      <w:r/>
      <w:bookmarkStart w:id="82" w:name="_Toc81575157"/>
      <w:r>
        <w:rPr>
          <w:rFonts w:hint="eastAsia" w:eastAsia="宋体" w:cs="Arial"/>
          <w:bCs/>
          <w:color w:val="000000"/>
          <w:szCs w:val="22"/>
          <w:highlight w:val="none"/>
        </w:rPr>
        <w:t xml:space="preserve">三、投标文件的编制</w:t>
      </w:r>
      <w:bookmarkEnd w:id="79"/>
      <w:r/>
      <w:bookmarkEnd w:id="80"/>
      <w:r/>
      <w:bookmarkEnd w:id="81"/>
      <w:r/>
      <w:bookmarkEnd w:id="82"/>
      <w:r>
        <w:rPr>
          <w:rFonts w:hint="eastAsia" w:eastAsia="宋体" w:cs="Arial"/>
          <w:bCs/>
          <w:color w:val="000000"/>
          <w:szCs w:val="22"/>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8、投标文件的编制要求</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9、投标文件构成</w:t>
      </w:r>
      <w:r>
        <w:rPr>
          <w:rFonts w:hint="eastAsia" w:ascii="Times New Roman" w:hAnsi="Times New Roman" w:cs="仿宋"/>
          <w:b/>
          <w:color w:val="000000"/>
          <w:sz w:val="24"/>
          <w:highlight w:val="none"/>
        </w:rPr>
      </w:r>
      <w:r/>
    </w:p>
    <w:p>
      <w:pPr>
        <w:pStyle w:val="745"/>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3" w:name="EBc50e2bb832bb43068403b10c1cce6141"/>
      <w:r>
        <w:rPr>
          <w:rFonts w:ascii="Times New Roman" w:hAnsi="Times New Roman" w:cs="仿宋"/>
          <w:bCs/>
          <w:color w:val="000000"/>
          <w:sz w:val="24"/>
          <w:highlight w:val="none"/>
        </w:rPr>
      </w:r>
      <w:r/>
    </w:p>
    <w:p>
      <w:pPr>
        <w:pStyle w:val="745"/>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Pr>
          <w:rFonts w:ascii="Times New Roman" w:hAnsi="Times New Roman" w:cs="仿宋"/>
          <w:bCs/>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10、投标报价</w:t>
      </w:r>
      <w:r>
        <w:rPr>
          <w:rFonts w:hint="eastAsia" w:ascii="Times New Roman" w:hAnsi="Times New Roman" w:cs="仿宋"/>
          <w:b/>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11、投标保证金</w:t>
      </w:r>
      <w:bookmarkStart w:id="84" w:name="EB183a0bf075204c54a4ff090f1aecaaa7"/>
      <w:r>
        <w:rPr>
          <w:rFonts w:hint="eastAsia" w:ascii="Times New Roman" w:hAnsi="Times New Roman" w:cs="仿宋"/>
          <w:b/>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84"/>
      <w:r>
        <w:rPr>
          <w:rFonts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12、投标有效期</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rPr>
          <w:rFonts w:hint="eastAsia" w:ascii="Times New Roman" w:hAnsi="Times New Roman" w:cs="仿宋"/>
          <w:color w:val="000000"/>
          <w:sz w:val="24"/>
          <w:highlight w:val="none"/>
        </w:rPr>
      </w:r>
      <w:r/>
    </w:p>
    <w:p>
      <w:pPr>
        <w:pStyle w:val="747"/>
        <w:ind w:firstLine="321"/>
        <w:spacing w:before="0" w:after="0" w:line="480" w:lineRule="exact"/>
        <w:rPr>
          <w:rFonts w:hint="eastAsia" w:eastAsia="宋体" w:cs="Arial"/>
          <w:bCs/>
          <w:color w:val="000000"/>
          <w:szCs w:val="22"/>
          <w:highlight w:val="none"/>
        </w:rPr>
      </w:pPr>
      <w:r/>
      <w:bookmarkStart w:id="85" w:name="_Toc23443"/>
      <w:r/>
      <w:bookmarkStart w:id="86" w:name="_Toc2773"/>
      <w:r/>
      <w:bookmarkStart w:id="87" w:name="_Toc81575158"/>
      <w:r/>
      <w:bookmarkStart w:id="88" w:name="_Toc81575195"/>
      <w:r>
        <w:rPr>
          <w:rFonts w:hint="eastAsia" w:eastAsia="宋体" w:cs="Arial"/>
          <w:bCs/>
          <w:color w:val="000000"/>
          <w:szCs w:val="22"/>
          <w:highlight w:val="none"/>
        </w:rPr>
        <w:t xml:space="preserve">四、投标文件的提交</w:t>
      </w:r>
      <w:bookmarkEnd w:id="85"/>
      <w:r/>
      <w:bookmarkEnd w:id="86"/>
      <w:r/>
      <w:bookmarkEnd w:id="87"/>
      <w:r/>
      <w:bookmarkEnd w:id="88"/>
      <w:r>
        <w:rPr>
          <w:rFonts w:hint="eastAsia" w:eastAsia="宋体" w:cs="Arial"/>
          <w:bCs/>
          <w:color w:val="000000"/>
          <w:szCs w:val="22"/>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13、投标文件的提交</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rPr>
          <w:rFonts w:hint="eastAsia" w:ascii="Times New Roman" w:hAnsi="Times New Roman" w:cs="仿宋"/>
          <w:color w:val="000000"/>
          <w:sz w:val="24"/>
          <w:highlight w:val="none"/>
        </w:rPr>
      </w:r>
      <w:r/>
    </w:p>
    <w:p>
      <w:pPr>
        <w:pStyle w:val="745"/>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14、投标文件被拒绝接收的情形</w:t>
      </w:r>
      <w:r>
        <w:rPr>
          <w:rFonts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rPr>
          <w:rFonts w:hint="eastAsia" w:ascii="Times New Roman" w:hAnsi="Times New Roman" w:cs="仿宋"/>
          <w:color w:val="000000"/>
          <w:sz w:val="24"/>
          <w:highlight w:val="none"/>
        </w:rPr>
      </w:r>
      <w:r/>
    </w:p>
    <w:p>
      <w:pPr>
        <w:pStyle w:val="747"/>
        <w:ind w:firstLine="321"/>
        <w:spacing w:before="0" w:after="0" w:line="520" w:lineRule="exact"/>
        <w:rPr>
          <w:rFonts w:hint="eastAsia" w:eastAsia="宋体" w:cs="Arial"/>
          <w:bCs/>
          <w:color w:val="000000"/>
          <w:szCs w:val="22"/>
          <w:highlight w:val="none"/>
        </w:rPr>
      </w:pPr>
      <w:r/>
      <w:bookmarkStart w:id="89" w:name="_Toc81575160"/>
      <w:r/>
      <w:bookmarkStart w:id="90" w:name="_Toc959"/>
      <w:r/>
      <w:bookmarkStart w:id="91" w:name="_Toc20026"/>
      <w:r/>
      <w:bookmarkStart w:id="92" w:name="_Toc81575197"/>
      <w:r>
        <w:rPr>
          <w:rFonts w:hint="eastAsia" w:eastAsia="宋体" w:cs="Arial"/>
          <w:bCs/>
          <w:color w:val="000000"/>
          <w:szCs w:val="22"/>
          <w:highlight w:val="none"/>
        </w:rPr>
        <w:t xml:space="preserve">五、开标、评标程序</w:t>
      </w:r>
      <w:bookmarkEnd w:id="89"/>
      <w:r/>
      <w:bookmarkEnd w:id="90"/>
      <w:r/>
      <w:bookmarkEnd w:id="91"/>
      <w:r/>
      <w:bookmarkEnd w:id="92"/>
      <w:r>
        <w:rPr>
          <w:rFonts w:hint="eastAsia" w:eastAsia="宋体" w:cs="Arial"/>
          <w:bCs/>
          <w:color w:val="000000"/>
          <w:szCs w:val="22"/>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15、开标</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rPr>
          <w:rFonts w:hint="eastAsia" w:ascii="Times New Roman" w:hAnsi="Times New Roman" w:cs="仿宋"/>
          <w:b/>
          <w:bCs/>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16、评标委员会</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17、评标程序</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93" w:name="EBa9c0a2c9e523494487594c65b2a92370"/>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3"/>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rPr>
          <w:rFonts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94"/>
      <w:r>
        <w:rPr>
          <w:rFonts w:hint="eastAsia" w:ascii="Times New Roman" w:hAnsi="Times New Roman" w:cs="仿宋"/>
          <w:color w:val="000000"/>
          <w:sz w:val="24"/>
          <w:highlight w:val="none"/>
        </w:rPr>
        <w:t xml:space="preserve">重大偏离的认定需经过评标委员会以少数服从多数的原则作出结论。</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rPr>
          <w:rFonts w:hint="eastAsia" w:ascii="Times New Roman" w:hAnsi="Times New Roman" w:cs="仿宋"/>
          <w:color w:val="000000"/>
          <w:sz w:val="24"/>
          <w:highlight w:val="none"/>
        </w:rPr>
      </w:r>
      <w:r/>
    </w:p>
    <w:p>
      <w:pPr>
        <w:pStyle w:val="745"/>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rPr>
          <w:rFonts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rPr>
          <w:rFonts w:hint="eastAsia" w:ascii="Times New Roman" w:hAnsi="Times New Roman" w:cs="仿宋"/>
          <w:color w:val="000000"/>
          <w:sz w:val="24"/>
          <w:highlight w:val="none"/>
        </w:rPr>
      </w:r>
      <w:r/>
    </w:p>
    <w:p>
      <w:pPr>
        <w:pStyle w:val="747"/>
        <w:ind w:firstLine="321"/>
        <w:spacing w:before="0" w:after="0" w:line="480" w:lineRule="exact"/>
        <w:rPr>
          <w:rFonts w:hint="eastAsia" w:eastAsia="宋体" w:cs="Arial"/>
          <w:bCs/>
          <w:color w:val="000000"/>
          <w:szCs w:val="22"/>
          <w:highlight w:val="none"/>
        </w:rPr>
      </w:pPr>
      <w:r/>
      <w:bookmarkStart w:id="95" w:name="_Toc8712"/>
      <w:r/>
      <w:bookmarkStart w:id="96" w:name="_Toc81575159"/>
      <w:r/>
      <w:bookmarkStart w:id="97" w:name="_Toc8841"/>
      <w:r/>
      <w:bookmarkStart w:id="98" w:name="_Toc81575196"/>
      <w:r>
        <w:rPr>
          <w:rFonts w:hint="eastAsia" w:eastAsia="宋体" w:cs="Arial"/>
          <w:bCs/>
          <w:color w:val="000000"/>
          <w:szCs w:val="22"/>
          <w:highlight w:val="none"/>
        </w:rPr>
        <w:t xml:space="preserve">六、无效投标、废标、串通投标</w:t>
      </w:r>
      <w:bookmarkEnd w:id="95"/>
      <w:r/>
      <w:bookmarkEnd w:id="96"/>
      <w:r/>
      <w:bookmarkEnd w:id="97"/>
      <w:r/>
      <w:bookmarkEnd w:id="98"/>
      <w:r>
        <w:rPr>
          <w:rFonts w:hint="eastAsia" w:eastAsia="宋体" w:cs="Arial"/>
          <w:bCs/>
          <w:color w:val="000000"/>
          <w:szCs w:val="22"/>
          <w:highlight w:val="none"/>
        </w:rPr>
        <w:t xml:space="preserve">及取消中标候选人资格情形</w:t>
      </w:r>
      <w:r>
        <w:rPr>
          <w:rFonts w:hint="eastAsia" w:eastAsia="宋体" w:cs="Arial"/>
          <w:bCs/>
          <w:color w:val="000000"/>
          <w:szCs w:val="22"/>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18、无效投标情形</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rPr>
          <w:rFonts w:hint="eastAsia" w:ascii="Times New Roman" w:hAnsi="Times New Roman" w:cs="仿宋"/>
          <w:strike/>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18.10其他法律、法规及本招标文件规定的属无效投标的情形。</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19、废标情形</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20、投标人不足三家情形处理</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21、串通投标情形</w:t>
      </w:r>
      <w:r>
        <w:rPr>
          <w:rFonts w:hint="eastAsia" w:ascii="Times New Roman" w:hAnsi="Times New Roman" w:cs="仿宋"/>
          <w:b/>
          <w:color w:val="000000"/>
          <w:sz w:val="24"/>
          <w:highlight w:val="none"/>
        </w:rPr>
      </w:r>
      <w:r/>
    </w:p>
    <w:p>
      <w:pPr>
        <w:pStyle w:val="745"/>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rPr>
          <w:rFonts w:ascii="黑体" w:hAnsi="黑体" w:eastAsia="黑体"/>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rPr>
          <w:rFonts w:hint="eastAsia" w:ascii="Times New Roman" w:hAnsi="Times New Roman" w:cs="仿宋"/>
          <w:color w:val="000000"/>
          <w:sz w:val="24"/>
          <w:highlight w:val="none"/>
        </w:rPr>
      </w:r>
      <w:r/>
    </w:p>
    <w:p>
      <w:pPr>
        <w:pStyle w:val="745"/>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rPr>
          <w:rFonts w:ascii="黑体" w:hAnsi="黑体" w:eastAsia="黑体"/>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22、</w:t>
      </w:r>
      <w:bookmarkStart w:id="99" w:name="OLE_LINK4"/>
      <w:r>
        <w:rPr>
          <w:rFonts w:hint="eastAsia" w:ascii="Times New Roman" w:hAnsi="Times New Roman" w:cs="仿宋"/>
          <w:b/>
          <w:color w:val="000000"/>
          <w:sz w:val="24"/>
          <w:highlight w:val="none"/>
        </w:rPr>
        <w:t xml:space="preserve">取消中标候选人资格情形</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bookmarkEnd w:id="99"/>
      <w:r>
        <w:rPr>
          <w:rFonts w:hint="eastAsia" w:ascii="Times New Roman" w:hAnsi="Times New Roman" w:cs="仿宋"/>
          <w:color w:val="000000"/>
          <w:sz w:val="24"/>
          <w:highlight w:val="none"/>
        </w:rPr>
        <w:t xml:space="preserve">22.1提供虚假材料谋取中标的；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22.6法律、法规规定的其它情况。</w:t>
      </w:r>
      <w:bookmarkStart w:id="100" w:name="_Toc81575161"/>
      <w:r/>
      <w:bookmarkStart w:id="101" w:name="_Toc2391"/>
      <w:r/>
      <w:bookmarkStart w:id="102" w:name="_Toc6494"/>
      <w:r/>
      <w:bookmarkStart w:id="103" w:name="_Toc81575198"/>
      <w:r>
        <w:rPr>
          <w:rFonts w:hint="eastAsia" w:ascii="Times New Roman" w:hAnsi="Times New Roman" w:cs="仿宋"/>
          <w:color w:val="000000"/>
          <w:sz w:val="24"/>
          <w:highlight w:val="none"/>
        </w:rPr>
      </w:r>
      <w:r/>
    </w:p>
    <w:p>
      <w:pPr>
        <w:pStyle w:val="745"/>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00"/>
      <w:r/>
      <w:bookmarkEnd w:id="101"/>
      <w:r/>
      <w:bookmarkEnd w:id="102"/>
      <w:r/>
      <w:bookmarkEnd w:id="103"/>
      <w:r>
        <w:rPr>
          <w:rFonts w:hint="eastAsia" w:ascii="Arial" w:hAnsi="Arial" w:eastAsia="宋体" w:cs="Arial"/>
          <w:b/>
          <w:bCs/>
          <w:color w:val="000000"/>
          <w:sz w:val="32"/>
          <w:szCs w:val="22"/>
          <w:highlight w:val="none"/>
          <w:lang w:val="en-US" w:eastAsia="zh-CN" w:bidi="ar-SA"/>
        </w:rPr>
      </w:r>
      <w:r/>
    </w:p>
    <w:p>
      <w:pPr>
        <w:pStyle w:val="745"/>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23、确定中标人</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rPr>
          <w:rFonts w:ascii="Times New Roman" w:hAnsi="Times New Roman" w:cs="仿宋"/>
          <w:color w:val="000000"/>
          <w:sz w:val="24"/>
          <w:highlight w:val="none"/>
        </w:rPr>
      </w:r>
      <w:r/>
    </w:p>
    <w:p>
      <w:pPr>
        <w:pStyle w:val="745"/>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24、中标通知书</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04" w:name="OLE_LINK5"/>
      <w:r>
        <w:rPr>
          <w:rFonts w:hint="eastAsia" w:ascii="Times New Roman" w:hAnsi="Times New Roman" w:cs="仿宋"/>
          <w:color w:val="000000"/>
          <w:sz w:val="24"/>
          <w:highlight w:val="none"/>
        </w:rPr>
        <w:t xml:space="preserve">自己的评审得分及排序情况。</w:t>
      </w:r>
      <w:r>
        <w:rPr>
          <w:rFonts w:hint="eastAsia" w:ascii="Times New Roman" w:hAnsi="Times New Roman" w:cs="仿宋"/>
          <w:color w:val="000000"/>
          <w:sz w:val="24"/>
          <w:highlight w:val="none"/>
        </w:rPr>
      </w:r>
      <w:r/>
    </w:p>
    <w:p>
      <w:pPr>
        <w:pStyle w:val="745"/>
        <w:ind w:firstLine="482"/>
        <w:spacing w:line="500" w:lineRule="exact"/>
        <w:rPr>
          <w:rFonts w:hint="eastAsia" w:ascii="Times New Roman" w:hAnsi="Times New Roman" w:cs="仿宋"/>
          <w:b/>
          <w:color w:val="000000"/>
          <w:sz w:val="24"/>
          <w:highlight w:val="none"/>
        </w:rPr>
      </w:pPr>
      <w:r/>
      <w:bookmarkEnd w:id="104"/>
      <w:r>
        <w:rPr>
          <w:rFonts w:hint="eastAsia" w:ascii="Times New Roman" w:hAnsi="Times New Roman" w:cs="仿宋"/>
          <w:b/>
          <w:color w:val="000000"/>
          <w:sz w:val="24"/>
          <w:highlight w:val="none"/>
        </w:rPr>
        <w:t xml:space="preserve">25、授予合同</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26、履约保证金</w:t>
      </w:r>
      <w:r>
        <w:rPr>
          <w:rFonts w:hint="eastAsia" w:ascii="Times New Roman" w:hAnsi="Times New Roman" w:cs="仿宋"/>
          <w:b/>
          <w:color w:val="000000"/>
          <w:sz w:val="24"/>
          <w:highlight w:val="none"/>
        </w:rPr>
      </w:r>
      <w:r/>
    </w:p>
    <w:p>
      <w:pPr>
        <w:pStyle w:val="745"/>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（1）</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rPr>
          <w:rFonts w:hint="eastAsia" w:ascii="Times New Roman" w:hAnsi="Times New Roman" w:cs="仿宋"/>
          <w:color w:val="000000"/>
          <w:sz w:val="24"/>
          <w:highlight w:val="none"/>
          <w:lang w:val="zh-CN"/>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26.1履约保证金提交形式</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26.2履约保证金提交金额</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 </w:t>
      </w:r>
      <w:r>
        <w:rPr>
          <w:rFonts w:hint="eastAsia" w:ascii="Times New Roman" w:hAnsi="Times New Roman" w:cs="仿宋"/>
          <w:color w:val="000000"/>
          <w:sz w:val="24"/>
          <w:highlight w:val="none"/>
        </w:rPr>
        <w:t xml:space="preserve">%提交。</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eastAsia="宋体" w:cs="仿宋"/>
          <w:color w:val="000000"/>
          <w:sz w:val="24"/>
          <w:highlight w:val="none"/>
        </w:rPr>
        <w:t xml:space="preserve"> %（履约保证金原提交金额的6折）提交。办理流程、偿付等内容见江苏政府采购网“保险保函”模块。</w:t>
      </w:r>
      <w:r>
        <w:rPr>
          <w:rFonts w:hint="eastAsia" w:ascii="Times New Roman" w:hAnsi="Times New Roman" w:eastAsia="宋体"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26.3履约保证金退还方式</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26.4履约保证金退还条件</w:t>
      </w:r>
      <w:r>
        <w:rPr>
          <w:rFonts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rPr>
          <w:rFonts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26.5履约保证金退还时间</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26.6履约保证金不予退还情形</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rPr>
          <w:rFonts w:hint="eastAsia" w:ascii="Times New Roman" w:hAnsi="Times New Roman" w:cs="仿宋"/>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26.7逾期退还履约保证金违约责任</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Times New Roman" w:hAnsi="Times New Roman" w:cs="仿宋"/>
          <w:color w:val="000000"/>
          <w:sz w:val="24"/>
          <w:highlight w:val="none"/>
        </w:rPr>
      </w:r>
      <w:r/>
    </w:p>
    <w:p>
      <w:pPr>
        <w:pStyle w:val="745"/>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 xml:space="preserve">27、线上融资</w:t>
      </w:r>
      <w:r>
        <w:rPr>
          <w:rFonts w:ascii="Times New Roman" w:hAnsi="Times New Roman" w:cs="仿宋"/>
          <w:b/>
          <w:bCs/>
          <w:color w:val="000000"/>
          <w:sz w:val="24"/>
          <w:szCs w:val="24"/>
          <w:highlight w:val="none"/>
        </w:rPr>
      </w:r>
      <w:r/>
    </w:p>
    <w:p>
      <w:pPr>
        <w:pStyle w:val="745"/>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rPr>
          <w:rFonts w:hint="eastAsia" w:ascii="Times New Roman" w:hAnsi="Times New Roman" w:cs="仿宋"/>
          <w:b/>
          <w:bCs/>
          <w:color w:val="000000"/>
          <w:sz w:val="24"/>
          <w:szCs w:val="24"/>
          <w:highlight w:val="none"/>
        </w:rPr>
      </w:r>
      <w:r/>
    </w:p>
    <w:p>
      <w:pPr>
        <w:pStyle w:val="745"/>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 xml:space="preserve">28、合同履行</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Times New Roman" w:hAnsi="Times New Roman" w:cs="仿宋"/>
          <w:color w:val="000000"/>
          <w:sz w:val="24"/>
          <w:highlight w:val="none"/>
        </w:rPr>
      </w:r>
      <w:r/>
    </w:p>
    <w:p>
      <w:pPr>
        <w:pStyle w:val="747"/>
        <w:spacing w:before="0" w:after="0" w:line="520" w:lineRule="exact"/>
        <w:rPr>
          <w:rFonts w:hint="eastAsia" w:eastAsia="宋体" w:cs="Arial"/>
          <w:bCs/>
          <w:color w:val="000000"/>
          <w:szCs w:val="22"/>
          <w:highlight w:val="none"/>
        </w:rPr>
      </w:pPr>
      <w:r/>
      <w:bookmarkStart w:id="105" w:name="_Toc81575199"/>
      <w:r/>
      <w:bookmarkStart w:id="106" w:name="_Toc7550"/>
      <w:r/>
      <w:bookmarkStart w:id="107" w:name="_Toc22084"/>
      <w:r/>
      <w:bookmarkStart w:id="108" w:name="_Toc81575162"/>
      <w:r>
        <w:rPr>
          <w:rFonts w:hint="eastAsia" w:eastAsia="宋体" w:cs="Arial"/>
          <w:bCs/>
          <w:color w:val="000000"/>
          <w:szCs w:val="22"/>
          <w:highlight w:val="none"/>
        </w:rPr>
        <w:t xml:space="preserve">八、</w:t>
      </w:r>
      <w:bookmarkEnd w:id="105"/>
      <w:r/>
      <w:bookmarkEnd w:id="106"/>
      <w:r/>
      <w:bookmarkEnd w:id="107"/>
      <w:r/>
      <w:bookmarkEnd w:id="108"/>
      <w:r/>
      <w:bookmarkStart w:id="109" w:name="_Toc81575200"/>
      <w:r/>
      <w:bookmarkStart w:id="110" w:name="_Toc12263"/>
      <w:r/>
      <w:bookmarkStart w:id="111" w:name="_Toc31888"/>
      <w:r/>
      <w:bookmarkStart w:id="112" w:name="_Toc81575163"/>
      <w:r>
        <w:rPr>
          <w:rFonts w:hint="eastAsia" w:eastAsia="宋体" w:cs="Arial"/>
          <w:bCs/>
          <w:color w:val="000000"/>
          <w:szCs w:val="22"/>
          <w:highlight w:val="none"/>
        </w:rPr>
        <w:t xml:space="preserve">质疑与投诉</w:t>
      </w:r>
      <w:bookmarkEnd w:id="109"/>
      <w:r/>
      <w:bookmarkEnd w:id="110"/>
      <w:r/>
      <w:bookmarkEnd w:id="111"/>
      <w:r/>
      <w:bookmarkEnd w:id="112"/>
      <w:r>
        <w:rPr>
          <w:rFonts w:hint="eastAsia" w:eastAsia="宋体" w:cs="Arial"/>
          <w:bCs/>
          <w:color w:val="000000"/>
          <w:szCs w:val="22"/>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29、质疑</w:t>
      </w:r>
      <w:r>
        <w:rPr>
          <w:rFonts w:hint="eastAsia" w:ascii="Times New Roman" w:hAnsi="Times New Roman" w:cs="仿宋"/>
          <w:b/>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29.1</w:t>
      </w:r>
      <w:r>
        <w:rPr>
          <w:rFonts w:hint="eastAsia" w:ascii="Times New Roman" w:hAnsi="Times New Roman" w:eastAsia="宋体" w:cs="仿宋"/>
          <w:color w:val="000000"/>
          <w:sz w:val="24"/>
          <w:highlight w:val="none"/>
        </w:rPr>
        <w:t xml:space="preserve">供应商认为采购文件、采购过程和中标结果使自己的权益受到损害的，可以在知道或者应知其权益受到损害之日起七个工作日内，以书面形式向采购代理机构或采购人提出质疑。质疑联系部门、联系电话、通讯地址详见采购公告。</w:t>
      </w:r>
      <w:r>
        <w:rPr>
          <w:rFonts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Times New Roman" w:hAnsi="Times New Roman" w:cs="仿宋"/>
          <w:color w:val="000000"/>
          <w:sz w:val="24"/>
          <w:highlight w:val="none"/>
        </w:rPr>
      </w:r>
      <w:r/>
    </w:p>
    <w:p>
      <w:pPr>
        <w:pStyle w:val="745"/>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rPr>
          <w:rFonts w:hint="eastAsia" w:ascii="Times New Roman" w:hAnsi="Times New Roman" w:cs="仿宋"/>
          <w:color w:val="000000"/>
          <w:sz w:val="24"/>
          <w:highlight w:val="none"/>
        </w:rPr>
      </w:r>
      <w:r/>
    </w:p>
    <w:p>
      <w:pPr>
        <w:pStyle w:val="745"/>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30、投诉</w:t>
      </w:r>
      <w:r>
        <w:rPr>
          <w:rFonts w:hint="eastAsia" w:ascii="Times New Roman" w:hAnsi="Times New Roman" w:cs="仿宋"/>
          <w:b/>
          <w:color w:val="000000"/>
          <w:sz w:val="24"/>
          <w:highlight w:val="none"/>
        </w:rPr>
      </w:r>
      <w:r/>
    </w:p>
    <w:p>
      <w:pPr>
        <w:pStyle w:val="745"/>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rPr>
          <w:rFonts w:ascii="Times New Roman" w:hAnsi="Times New Roman" w:cs="仿宋"/>
          <w:color w:val="000000"/>
          <w:sz w:val="24"/>
          <w:highlight w:val="none"/>
        </w:rPr>
      </w:r>
      <w:r/>
    </w:p>
    <w:p>
      <w:pPr>
        <w:pStyle w:val="746"/>
        <w:jc w:val="center"/>
        <w:spacing w:before="200"/>
        <w:rPr>
          <w:color w:val="000000"/>
          <w:highlight w:val="none"/>
        </w:rPr>
      </w:pPr>
      <w:r/>
      <w:bookmarkStart w:id="113" w:name="EB4d341233595e4bf8ad7006b4bd78d974"/>
      <w:r/>
      <w:bookmarkEnd w:id="113"/>
      <w:r/>
      <w:bookmarkStart w:id="114" w:name="_Toc81575201"/>
      <w:r/>
      <w:bookmarkStart w:id="115" w:name="_Toc81575164"/>
      <w:r/>
      <w:bookmarkStart w:id="116" w:name="_Hlk166141273"/>
      <w:r>
        <w:rPr>
          <w:rFonts w:hint="eastAsia"/>
          <w:color w:val="000000"/>
          <w:highlight w:val="none"/>
        </w:rPr>
        <w:br w:type="page" w:clear="all"/>
      </w:r>
      <w:bookmarkStart w:id="117" w:name="_Toc17996"/>
      <w:r>
        <w:rPr>
          <w:rFonts w:hint="eastAsia" w:ascii="Calibri" w:hAnsi="Calibri" w:eastAsia="宋体" w:cs="Times New Roman"/>
          <w:b/>
          <w:color w:val="000000"/>
          <w:sz w:val="44"/>
          <w:szCs w:val="44"/>
          <w:highlight w:val="none"/>
        </w:rPr>
        <w:t xml:space="preserve">第三章  资格审查及评标</w:t>
      </w:r>
      <w:bookmarkEnd w:id="114"/>
      <w:r/>
      <w:bookmarkEnd w:id="115"/>
      <w:r/>
      <w:bookmarkEnd w:id="117"/>
      <w:r>
        <w:rPr>
          <w:rFonts w:hint="eastAsia" w:ascii="Calibri" w:hAnsi="Calibri" w:eastAsia="宋体" w:cs="Times New Roman"/>
          <w:b/>
          <w:color w:val="000000"/>
          <w:sz w:val="44"/>
          <w:szCs w:val="44"/>
          <w:highlight w:val="none"/>
        </w:rPr>
        <w:t xml:space="preserve">方法</w:t>
      </w:r>
      <w:r>
        <w:rPr>
          <w:color w:val="000000"/>
          <w:highlight w:val="none"/>
        </w:rPr>
      </w:r>
      <w:r/>
    </w:p>
    <w:p>
      <w:pPr>
        <w:pStyle w:val="745"/>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rPr>
          <w:rFonts w:ascii="Times New Roman" w:hAnsi="Times New Roman" w:cs="仿宋"/>
          <w:b/>
          <w:bCs/>
          <w:color w:val="000000"/>
          <w:sz w:val="24"/>
          <w:highlight w:val="none"/>
        </w:rPr>
      </w:r>
      <w:r/>
    </w:p>
    <w:p>
      <w:pPr>
        <w:pStyle w:val="745"/>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rPr>
          <w:rFonts w:hint="eastAsia" w:ascii="Times New Roman" w:hAnsi="Times New Roman" w:cs="仿宋"/>
          <w:color w:val="000000"/>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资格审查因素</w:t>
            </w:r>
            <w:r>
              <w:rPr>
                <w:rFonts w:ascii="Times New Roman" w:hAnsi="Times New Roman" w:eastAsia="宋体" w:cs="仿宋"/>
                <w:color w:val="000000"/>
                <w:highlight w:val="none"/>
              </w:rPr>
            </w:r>
            <w:r/>
          </w:p>
        </w:tc>
        <w:tc>
          <w:tcPr>
            <w:tcW w:w="4246"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审查标准</w:t>
            </w:r>
            <w:r>
              <w:rPr>
                <w:rFonts w:ascii="Times New Roman" w:hAnsi="Times New Roman" w:eastAsia="宋体" w:cs="仿宋"/>
                <w:color w:val="000000"/>
                <w:highlight w:val="none"/>
              </w:rPr>
            </w:r>
            <w:r/>
          </w:p>
        </w:tc>
      </w:tr>
      <w:tr>
        <w:trPr/>
        <w:tc>
          <w:tcPr>
            <w:tcW w:w="4422"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响应声明及承诺函</w:t>
            </w:r>
            <w:r>
              <w:rPr>
                <w:rFonts w:ascii="Times New Roman" w:hAnsi="Times New Roman" w:eastAsia="宋体" w:cs="仿宋"/>
                <w:color w:val="000000"/>
                <w:highlight w:val="none"/>
              </w:rPr>
            </w:r>
            <w:r/>
          </w:p>
        </w:tc>
        <w:tc>
          <w:tcPr>
            <w:tcW w:w="4246"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eastAsia="zh-CN"/>
              </w:rPr>
              <w:t xml:space="preserve">招标文件</w:t>
            </w:r>
            <w:r>
              <w:rPr>
                <w:rFonts w:hint="eastAsia" w:ascii="Times New Roman" w:hAnsi="Times New Roman" w:eastAsia="宋体" w:cs="仿宋"/>
                <w:color w:val="000000"/>
                <w:highlight w:val="none"/>
              </w:rPr>
              <w:t xml:space="preserve">要求</w:t>
            </w:r>
            <w:r>
              <w:rPr>
                <w:rFonts w:ascii="Times New Roman" w:hAnsi="Times New Roman" w:eastAsia="宋体" w:cs="仿宋"/>
                <w:color w:val="000000"/>
                <w:highlight w:val="none"/>
              </w:rPr>
            </w:r>
            <w:r/>
          </w:p>
        </w:tc>
      </w:tr>
      <w:tr>
        <w:trPr/>
        <w:tc>
          <w:tcPr>
            <w:tcW w:w="4422"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信用信息</w:t>
            </w:r>
            <w:r>
              <w:rPr>
                <w:rFonts w:ascii="Times New Roman" w:hAnsi="Times New Roman" w:eastAsia="宋体" w:cs="仿宋"/>
                <w:color w:val="000000"/>
                <w:highlight w:val="none"/>
              </w:rPr>
            </w:r>
            <w:r/>
          </w:p>
        </w:tc>
        <w:tc>
          <w:tcPr>
            <w:tcW w:w="4246"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eastAsia="zh-CN"/>
              </w:rPr>
              <w:t xml:space="preserve">招标文件</w:t>
            </w:r>
            <w:r>
              <w:rPr>
                <w:rFonts w:hint="eastAsia" w:ascii="Times New Roman" w:hAnsi="Times New Roman" w:eastAsia="宋体" w:cs="仿宋"/>
                <w:color w:val="000000"/>
                <w:highlight w:val="none"/>
              </w:rPr>
              <w:t xml:space="preserve">要求</w:t>
            </w:r>
            <w:r>
              <w:rPr>
                <w:rFonts w:ascii="Times New Roman" w:hAnsi="Times New Roman" w:eastAsia="宋体" w:cs="仿宋"/>
                <w:color w:val="000000"/>
                <w:highlight w:val="none"/>
              </w:rPr>
            </w:r>
            <w:r/>
          </w:p>
        </w:tc>
      </w:tr>
      <w:tr>
        <w:trPr/>
        <w:tc>
          <w:tcPr>
            <w:tcW w:w="4422"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中小企业或残疾人福利性单位声明函，或监狱企业证明文件</w:t>
            </w:r>
            <w:r>
              <w:rPr>
                <w:rFonts w:ascii="Times New Roman" w:hAnsi="Times New Roman" w:eastAsia="宋体" w:cs="仿宋"/>
                <w:color w:val="000000"/>
                <w:highlight w:val="none"/>
              </w:rPr>
            </w:r>
            <w:r/>
          </w:p>
        </w:tc>
        <w:tc>
          <w:tcPr>
            <w:tcW w:w="4246" w:type="dxa"/>
            <w:vAlign w:val="center"/>
            <w:textDirection w:val="lrTb"/>
            <w:noWrap w:val="false"/>
          </w:tcPr>
          <w:p>
            <w:pPr>
              <w:pStyle w:val="745"/>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eastAsia="zh-CN"/>
              </w:rPr>
              <w:t xml:space="preserve">招标文件</w:t>
            </w:r>
            <w:r>
              <w:rPr>
                <w:rFonts w:hint="eastAsia" w:ascii="Times New Roman" w:hAnsi="Times New Roman" w:eastAsia="宋体" w:cs="仿宋"/>
                <w:color w:val="000000"/>
                <w:highlight w:val="none"/>
              </w:rPr>
              <w:t xml:space="preserve">要求</w:t>
            </w:r>
            <w:r>
              <w:rPr>
                <w:rFonts w:ascii="Times New Roman" w:hAnsi="Times New Roman" w:eastAsia="宋体" w:cs="仿宋"/>
                <w:color w:val="000000"/>
                <w:highlight w:val="none"/>
              </w:rPr>
            </w:r>
            <w:r/>
          </w:p>
        </w:tc>
      </w:tr>
      <w:tr>
        <w:trPr/>
        <w:tc>
          <w:tcPr>
            <w:tcW w:w="4422" w:type="dxa"/>
            <w:vAlign w:val="center"/>
            <w:textDirection w:val="lrTb"/>
            <w:noWrap w:val="false"/>
          </w:tcPr>
          <w:p>
            <w:pPr>
              <w:pStyle w:val="745"/>
              <w:jc w:val="center"/>
              <w:spacing w:line="480" w:lineRule="exact"/>
              <w:rPr>
                <w:rFonts w:hint="eastAsia" w:ascii="Times New Roman" w:hAnsi="Times New Roman" w:eastAsia="宋体" w:cs="仿宋"/>
                <w:color w:val="000000"/>
                <w:highlight w:val="none"/>
              </w:rPr>
            </w:pPr>
            <w:r>
              <w:rPr>
                <w:rFonts w:ascii="Times New Roman" w:hAnsi="Times New Roman" w:eastAsia="宋体" w:cs="Times New Roman"/>
                <w:color w:val="000000"/>
                <w:sz w:val="21"/>
                <w:highlight w:val="none"/>
                <w:rtl w:val="0"/>
                <w:lang w:val="en-US" w:eastAsia="zh-CN"/>
              </w:rPr>
              <w:t xml:space="preserve">特定资格条件</w:t>
            </w:r>
            <w:r>
              <w:rPr>
                <w:rFonts w:hint="eastAsia" w:ascii="Times New Roman" w:hAnsi="Times New Roman" w:eastAsia="宋体" w:cs="仿宋"/>
                <w:color w:val="000000"/>
                <w:highlight w:val="none"/>
              </w:rPr>
            </w:r>
            <w:r/>
          </w:p>
        </w:tc>
        <w:tc>
          <w:tcPr>
            <w:tcW w:w="4246" w:type="dxa"/>
            <w:vAlign w:val="center"/>
            <w:textDirection w:val="lrTb"/>
            <w:noWrap w:val="false"/>
          </w:tcPr>
          <w:p>
            <w:pPr>
              <w:pStyle w:val="745"/>
              <w:jc w:val="left"/>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①取得环评批复；②通过建设项目环境保护竣工验收【按照国环规环评[2017]4号规定，须在“全国建设项目环境影响评价管理信息平台”网站填报相关信息并予以公开。投标时需提供相关网页截图、网址供评标时核查，如因投标单位提供信息有误导致核查失败视为资格审查不通过</w:t>
            </w:r>
            <w:r>
              <w:rPr>
                <w:rFonts w:hint="eastAsia" w:ascii="Times New Roman" w:hAnsi="Times New Roman" w:eastAsia="宋体" w:cs="仿宋"/>
                <w:color w:val="000000"/>
                <w:highlight w:val="none"/>
                <w:lang w:eastAsia="zh-CN"/>
              </w:rPr>
              <w:t xml:space="preserve">】</w:t>
            </w:r>
            <w:r>
              <w:rPr>
                <w:rFonts w:hint="eastAsia" w:ascii="Times New Roman" w:hAnsi="Times New Roman" w:eastAsia="宋体" w:cs="仿宋"/>
                <w:color w:val="000000"/>
                <w:highlight w:val="none"/>
              </w:rPr>
              <w:t xml:space="preserve">；③取得排污许可证，④环评批复或者环评文件或者竣工验收材料中含有可以处置一般工业固废的污泥</w:t>
            </w:r>
            <w:r>
              <w:rPr>
                <w:rFonts w:hint="eastAsia" w:ascii="Times New Roman" w:hAnsi="Times New Roman" w:eastAsia="宋体" w:cs="仿宋"/>
                <w:color w:val="000000"/>
                <w:highlight w:val="none"/>
                <w:lang w:eastAsia="zh-CN"/>
              </w:rPr>
              <w:t xml:space="preserve">（</w:t>
            </w:r>
            <w:r>
              <w:rPr>
                <w:rFonts w:hint="eastAsia" w:ascii="Times New Roman" w:hAnsi="Times New Roman" w:eastAsia="宋体" w:cs="仿宋"/>
                <w:color w:val="000000"/>
                <w:highlight w:val="none"/>
                <w:lang w:val="en-US" w:eastAsia="zh-CN"/>
              </w:rPr>
              <w:t xml:space="preserve">焚烧</w:t>
            </w:r>
            <w:r>
              <w:rPr>
                <w:rFonts w:hint="eastAsia" w:ascii="Times New Roman" w:hAnsi="Times New Roman" w:eastAsia="宋体" w:cs="仿宋"/>
                <w:color w:val="000000"/>
                <w:highlight w:val="none"/>
                <w:lang w:eastAsia="zh-CN"/>
              </w:rPr>
              <w:t xml:space="preserve">）</w:t>
            </w:r>
            <w:r>
              <w:rPr>
                <w:rFonts w:hint="eastAsia" w:ascii="Times New Roman" w:hAnsi="Times New Roman" w:eastAsia="宋体" w:cs="仿宋"/>
                <w:color w:val="000000"/>
                <w:highlight w:val="none"/>
              </w:rPr>
              <w:t xml:space="preserve">。</w:t>
            </w:r>
            <w:r>
              <w:rPr>
                <w:rFonts w:hint="eastAsia" w:ascii="Times New Roman" w:hAnsi="Times New Roman" w:eastAsia="宋体" w:cs="仿宋"/>
                <w:color w:val="000000"/>
                <w:highlight w:val="none"/>
              </w:rPr>
            </w:r>
            <w:r/>
          </w:p>
        </w:tc>
      </w:tr>
    </w:tbl>
    <w:p>
      <w:pPr>
        <w:pStyle w:val="745"/>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rPr>
          <w:rFonts w:ascii="Times New Roman" w:hAnsi="Times New Roman" w:cs="仿宋"/>
          <w:b/>
          <w:bCs/>
          <w:color w:val="000000"/>
          <w:sz w:val="24"/>
          <w:highlight w:val="none"/>
        </w:rPr>
      </w:r>
      <w:r/>
    </w:p>
    <w:p>
      <w:pPr>
        <w:pStyle w:val="745"/>
        <w:ind w:firstLine="480"/>
        <w:jc w:val="left"/>
        <w:spacing w:line="480" w:lineRule="exact"/>
        <w:rPr>
          <w:rFonts w:ascii="方正仿宋_GBK" w:eastAsia="方正仿宋_GBK"/>
          <w:color w:val="000000"/>
          <w:sz w:val="24"/>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rPr>
          <w:rFonts w:ascii="方正仿宋_GBK" w:eastAsia="方正仿宋_GBK"/>
          <w:color w:val="000000"/>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45"/>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rPr>
                <w:rFonts w:hint="eastAsia" w:ascii="Times New Roman" w:hAnsi="Times New Roman" w:cs="仿宋"/>
                <w:color w:val="000000"/>
                <w:highlight w:val="none"/>
              </w:rPr>
            </w:r>
            <w:r/>
          </w:p>
        </w:tc>
        <w:tc>
          <w:tcPr>
            <w:tcW w:w="4304" w:type="dxa"/>
            <w:vAlign w:val="center"/>
            <w:textDirection w:val="lrTb"/>
            <w:noWrap w:val="false"/>
          </w:tcPr>
          <w:p>
            <w:pPr>
              <w:pStyle w:val="745"/>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rPr>
                <w:rFonts w:hint="eastAsia" w:ascii="Times New Roman" w:hAnsi="Times New Roman" w:cs="仿宋"/>
                <w:color w:val="000000"/>
                <w:highlight w:val="none"/>
              </w:rPr>
            </w:r>
            <w:r/>
          </w:p>
        </w:tc>
      </w:tr>
      <w:tr>
        <w:trPr/>
        <w:tc>
          <w:tcPr>
            <w:tcW w:w="4364" w:type="dxa"/>
            <w:vAlign w:val="center"/>
            <w:textDirection w:val="lrTb"/>
            <w:noWrap w:val="false"/>
          </w:tcPr>
          <w:p>
            <w:pPr>
              <w:pStyle w:val="745"/>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法人授权书</w:t>
            </w:r>
            <w:r>
              <w:rPr>
                <w:rFonts w:ascii="Times New Roman" w:hAnsi="Times New Roman" w:cs="仿宋"/>
                <w:color w:val="000000"/>
                <w:highlight w:val="none"/>
              </w:rPr>
            </w:r>
            <w:r/>
          </w:p>
        </w:tc>
        <w:tc>
          <w:tcPr>
            <w:tcW w:w="4304" w:type="dxa"/>
            <w:vAlign w:val="center"/>
            <w:textDirection w:val="lrTb"/>
            <w:noWrap w:val="false"/>
          </w:tcPr>
          <w:p>
            <w:pPr>
              <w:pStyle w:val="745"/>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r>
        <w:trPr/>
        <w:tc>
          <w:tcPr>
            <w:tcW w:w="4364" w:type="dxa"/>
            <w:vAlign w:val="center"/>
            <w:textDirection w:val="lrTb"/>
            <w:noWrap w:val="false"/>
          </w:tcPr>
          <w:p>
            <w:pPr>
              <w:pStyle w:val="745"/>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开标一览表及投标报价</w:t>
            </w:r>
            <w:r>
              <w:rPr>
                <w:rFonts w:hint="eastAsia" w:ascii="Times New Roman" w:hAnsi="Times New Roman" w:cs="仿宋"/>
                <w:color w:val="000000"/>
                <w:highlight w:val="none"/>
              </w:rPr>
            </w:r>
            <w:r/>
          </w:p>
        </w:tc>
        <w:tc>
          <w:tcPr>
            <w:tcW w:w="4304" w:type="dxa"/>
            <w:vAlign w:val="center"/>
            <w:textDirection w:val="lrTb"/>
            <w:noWrap w:val="false"/>
          </w:tcPr>
          <w:p>
            <w:pPr>
              <w:pStyle w:val="745"/>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格式、填写要求符合招标文件规定</w:t>
            </w:r>
            <w:r>
              <w:rPr>
                <w:rFonts w:hint="eastAsia" w:ascii="Times New Roman" w:hAnsi="Times New Roman" w:cs="仿宋"/>
                <w:color w:val="000000"/>
                <w:highlight w:val="none"/>
              </w:rPr>
            </w:r>
            <w:r/>
          </w:p>
        </w:tc>
      </w:tr>
      <w:tr>
        <w:trPr/>
        <w:tc>
          <w:tcPr>
            <w:tcW w:w="4364" w:type="dxa"/>
            <w:vAlign w:val="center"/>
            <w:textDirection w:val="lrTb"/>
            <w:noWrap w:val="false"/>
          </w:tcPr>
          <w:p>
            <w:pPr>
              <w:pStyle w:val="745"/>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其他</w:t>
            </w:r>
            <w:r>
              <w:rPr>
                <w:rFonts w:hint="eastAsia" w:ascii="Times New Roman" w:hAnsi="Times New Roman" w:cs="仿宋"/>
                <w:color w:val="000000"/>
                <w:highlight w:val="none"/>
              </w:rPr>
            </w:r>
            <w:r/>
          </w:p>
        </w:tc>
        <w:tc>
          <w:tcPr>
            <w:tcW w:w="4304" w:type="dxa"/>
            <w:vAlign w:val="center"/>
            <w:textDirection w:val="lrTb"/>
            <w:noWrap w:val="false"/>
          </w:tcPr>
          <w:p>
            <w:pPr>
              <w:pStyle w:val="745"/>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bl>
    <w:p>
      <w:pPr>
        <w:pStyle w:val="745"/>
        <w:ind w:firstLine="482"/>
        <w:jc w:val="left"/>
        <w:spacing w:line="480" w:lineRule="exact"/>
        <w:rPr>
          <w:rFonts w:hint="eastAsia" w:ascii="Times New Roman" w:hAnsi="Times New Roman" w:eastAsia="宋体" w:cs="仿宋"/>
          <w:b/>
          <w:bCs/>
          <w:color w:val="000000"/>
          <w:sz w:val="24"/>
          <w:highlight w:val="none"/>
        </w:rPr>
      </w:pPr>
      <w:r>
        <w:rPr>
          <w:rFonts w:hint="eastAsia" w:ascii="Times New Roman" w:hAnsi="Times New Roman" w:eastAsia="宋体" w:cs="仿宋"/>
          <w:b/>
          <w:bCs/>
          <w:color w:val="000000"/>
          <w:sz w:val="24"/>
          <w:highlight w:val="none"/>
        </w:rPr>
        <w:t xml:space="preserve">三、评分办法—最低评标价法</w:t>
      </w:r>
      <w:r>
        <w:rPr>
          <w:rFonts w:hint="eastAsia" w:ascii="Times New Roman" w:hAnsi="Times New Roman" w:eastAsia="宋体" w:cs="仿宋"/>
          <w:b/>
          <w:bCs/>
          <w:color w:val="000000"/>
          <w:sz w:val="24"/>
          <w:highlight w:val="none"/>
        </w:rPr>
      </w:r>
      <w:r/>
    </w:p>
    <w:p>
      <w:pPr>
        <w:pStyle w:val="745"/>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一）评标办法：本项目采用最低评标价法，评标委员会将从质量和服务均能满足招标文件实质性响应要求的供应商中，按照最后报价由低到高顺序推荐成交候选供应商。当有效标的最低的评审投标价相同时，由采购人代表在评标现场随机抽签确定中标人排序。</w:t>
      </w:r>
      <w:r>
        <w:rPr>
          <w:rFonts w:hint="eastAsia" w:ascii="Times New Roman" w:hAnsi="Times New Roman" w:cs="仿宋"/>
          <w:color w:val="000000"/>
          <w:sz w:val="24"/>
          <w:highlight w:val="none"/>
        </w:rPr>
      </w:r>
      <w:r/>
    </w:p>
    <w:p>
      <w:pPr>
        <w:pStyle w:val="745"/>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（二）详细评审。评标委员会按照招标文件规定的评审标准，对各投标文件进行进一步评审和比较。</w:t>
      </w:r>
      <w:r>
        <w:rPr>
          <w:rFonts w:hint="eastAsia" w:ascii="Times New Roman" w:hAnsi="Times New Roman" w:cs="仿宋"/>
          <w:color w:val="000000"/>
          <w:sz w:val="24"/>
          <w:highlight w:val="none"/>
        </w:rPr>
      </w:r>
      <w:r/>
    </w:p>
    <w:p>
      <w:pPr>
        <w:pStyle w:val="745"/>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（三）评标结果。评标委员会按照本办法规定推荐中标候选人，并形成评标报告</w:t>
      </w:r>
      <w:r>
        <w:rPr>
          <w:rFonts w:hint="eastAsia" w:ascii="Times New Roman" w:hAnsi="Times New Roman" w:cs="仿宋"/>
          <w:color w:val="000000"/>
          <w:sz w:val="24"/>
          <w:highlight w:val="none"/>
        </w:rPr>
      </w:r>
      <w:r/>
    </w:p>
    <w:p>
      <w:pPr>
        <w:pStyle w:val="745"/>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r>
      <w:r/>
    </w:p>
    <w:p>
      <w:pPr>
        <w:pStyle w:val="745"/>
        <w:jc w:val="center"/>
        <w:rPr>
          <w:rFonts w:hint="eastAsia" w:ascii="Times New Roman" w:hAnsi="Times New Roman" w:eastAsia="黑体" w:cs="Arial"/>
          <w:color w:val="000000"/>
          <w:sz w:val="44"/>
          <w:szCs w:val="40"/>
          <w:highlight w:val="none"/>
          <w:lang w:val="en-US" w:eastAsia="zh-CN" w:bidi="ar-SA"/>
        </w:rPr>
      </w:pPr>
      <w:r/>
      <w:bookmarkEnd w:id="116"/>
      <w:r/>
      <w:bookmarkStart w:id="118" w:name="_Toc22910"/>
      <w:r/>
      <w:bookmarkStart w:id="119" w:name="_Toc103930002"/>
      <w:r/>
      <w:bookmarkStart w:id="120" w:name="_Toc31419"/>
      <w:r>
        <w:rPr>
          <w:rFonts w:hint="eastAsia" w:ascii="Times New Roman" w:hAnsi="Times New Roman" w:eastAsia="黑体" w:cs="Arial"/>
          <w:color w:val="000000"/>
          <w:sz w:val="44"/>
          <w:szCs w:val="40"/>
          <w:highlight w:val="none"/>
          <w:lang w:val="en-US" w:eastAsia="zh-CN" w:bidi="ar-SA"/>
        </w:rPr>
        <w:br w:type="page" w:clear="all"/>
      </w:r>
      <w:r>
        <w:rPr>
          <w:rFonts w:hint="eastAsia" w:ascii="Times New Roman" w:hAnsi="Times New Roman" w:eastAsia="黑体" w:cs="Arial"/>
          <w:color w:val="000000"/>
          <w:sz w:val="44"/>
          <w:szCs w:val="40"/>
          <w:highlight w:val="none"/>
          <w:lang w:val="en-US" w:eastAsia="zh-CN" w:bidi="ar-SA"/>
        </w:rPr>
        <w:t xml:space="preserve">第四章  采购需求</w:t>
      </w:r>
      <w:bookmarkEnd w:id="118"/>
      <w:r/>
      <w:bookmarkEnd w:id="119"/>
      <w:r/>
      <w:bookmarkEnd w:id="120"/>
      <w:r>
        <w:rPr>
          <w:rFonts w:hint="eastAsia" w:ascii="Times New Roman" w:hAnsi="Times New Roman" w:eastAsia="黑体" w:cs="Arial"/>
          <w:color w:val="000000"/>
          <w:sz w:val="44"/>
          <w:szCs w:val="40"/>
          <w:highlight w:val="none"/>
          <w:lang w:val="en-US" w:eastAsia="zh-CN" w:bidi="ar-SA"/>
        </w:rPr>
      </w:r>
      <w:r/>
    </w:p>
    <w:p>
      <w:pPr>
        <w:pStyle w:val="745"/>
        <w:ind w:firstLine="482"/>
        <w:spacing w:line="48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一</w:t>
      </w:r>
      <w:r>
        <w:rPr>
          <w:rFonts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rPr>
        <w:t xml:space="preserve">采购</w:t>
      </w:r>
      <w:r>
        <w:rPr>
          <w:rFonts w:ascii="宋体" w:hAnsi="宋体" w:eastAsia="宋体" w:cs="Times New Roman"/>
          <w:b/>
          <w:color w:val="000000"/>
          <w:sz w:val="24"/>
          <w:szCs w:val="24"/>
          <w:highlight w:val="none"/>
        </w:rPr>
        <w:t xml:space="preserve">标的清单</w:t>
      </w:r>
      <w:r>
        <w:rPr>
          <w:rFonts w:hint="eastAsia" w:ascii="宋体" w:hAnsi="宋体" w:eastAsia="宋体" w:cs="Times New Roman"/>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6"/>
        <w:gridCol w:w="900"/>
        <w:gridCol w:w="3100"/>
        <w:gridCol w:w="2517"/>
      </w:tblGrid>
      <w:tr>
        <w:trPr>
          <w:cantSplit/>
        </w:trPr>
        <w:tc>
          <w:tcPr>
            <w:tcW w:w="2136" w:type="dxa"/>
            <w:vAlign w:val="center"/>
            <w:textDirection w:val="lrTb"/>
            <w:noWrap w:val="false"/>
          </w:tcPr>
          <w:p>
            <w:pPr>
              <w:pStyle w:val="745"/>
              <w:jc w:val="center"/>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采</w:t>
            </w:r>
            <w:r>
              <w:rPr>
                <w:rFonts w:hint="eastAsia" w:ascii="宋体" w:hAnsi="宋体" w:eastAsia="宋体" w:cs="Times New Roman"/>
                <w:color w:val="000000"/>
                <w:sz w:val="24"/>
                <w:szCs w:val="24"/>
                <w:highlight w:val="none"/>
              </w:rPr>
              <w:t xml:space="preserve">购包</w:t>
            </w:r>
            <w:r>
              <w:rPr>
                <w:rFonts w:hint="eastAsia" w:ascii="宋体" w:hAnsi="宋体" w:eastAsia="宋体" w:cs="Times New Roman"/>
                <w:color w:val="000000"/>
                <w:sz w:val="24"/>
                <w:szCs w:val="24"/>
                <w:highlight w:val="none"/>
              </w:rPr>
            </w:r>
            <w:r/>
          </w:p>
        </w:tc>
        <w:tc>
          <w:tcPr>
            <w:tcW w:w="900" w:type="dxa"/>
            <w:vAlign w:val="center"/>
            <w:textDirection w:val="lrTb"/>
            <w:noWrap w:val="false"/>
          </w:tcPr>
          <w:p>
            <w:pPr>
              <w:pStyle w:val="745"/>
              <w:jc w:val="center"/>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序</w:t>
            </w:r>
            <w:r>
              <w:rPr>
                <w:rFonts w:hint="eastAsia" w:ascii="宋体" w:hAnsi="宋体" w:eastAsia="宋体" w:cs="Times New Roman"/>
                <w:color w:val="000000"/>
                <w:sz w:val="24"/>
                <w:szCs w:val="24"/>
                <w:highlight w:val="none"/>
              </w:rPr>
              <w:t xml:space="preserve">号</w:t>
            </w:r>
            <w:r>
              <w:rPr>
                <w:rFonts w:hint="eastAsia" w:ascii="宋体" w:hAnsi="宋体" w:eastAsia="宋体" w:cs="Times New Roman"/>
                <w:color w:val="000000"/>
                <w:sz w:val="24"/>
                <w:szCs w:val="24"/>
                <w:highlight w:val="none"/>
              </w:rPr>
            </w:r>
            <w:r/>
          </w:p>
        </w:tc>
        <w:tc>
          <w:tcPr>
            <w:tcW w:w="3100" w:type="dxa"/>
            <w:vAlign w:val="center"/>
            <w:textDirection w:val="lrTb"/>
            <w:noWrap w:val="false"/>
          </w:tcPr>
          <w:p>
            <w:pPr>
              <w:pStyle w:val="745"/>
              <w:ind w:firstLine="480"/>
              <w:jc w:val="center"/>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w:t>
            </w:r>
            <w:r>
              <w:rPr>
                <w:rFonts w:ascii="宋体" w:hAnsi="宋体" w:eastAsia="宋体" w:cs="Times New Roman"/>
                <w:color w:val="000000"/>
                <w:sz w:val="24"/>
                <w:szCs w:val="24"/>
                <w:highlight w:val="none"/>
              </w:rPr>
              <w:t xml:space="preserve">标的</w:t>
            </w:r>
            <w:r>
              <w:rPr>
                <w:rFonts w:hint="eastAsia" w:ascii="宋体" w:hAnsi="宋体" w:eastAsia="宋体" w:cs="Times New Roman"/>
                <w:color w:val="000000"/>
                <w:sz w:val="24"/>
                <w:szCs w:val="24"/>
                <w:highlight w:val="none"/>
              </w:rPr>
            </w:r>
            <w:r/>
          </w:p>
        </w:tc>
        <w:tc>
          <w:tcPr>
            <w:tcW w:w="2517" w:type="dxa"/>
            <w:vAlign w:val="center"/>
            <w:textDirection w:val="lrTb"/>
            <w:noWrap w:val="false"/>
          </w:tcPr>
          <w:p>
            <w:pPr>
              <w:pStyle w:val="745"/>
              <w:jc w:val="center"/>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对应中</w:t>
            </w:r>
            <w:r>
              <w:rPr>
                <w:rFonts w:ascii="宋体" w:hAnsi="宋体" w:eastAsia="宋体" w:cs="Times New Roman"/>
                <w:color w:val="000000"/>
                <w:sz w:val="24"/>
                <w:szCs w:val="24"/>
                <w:highlight w:val="none"/>
              </w:rPr>
              <w:t xml:space="preserve">小企业划分标准所属行业</w:t>
            </w:r>
            <w:r>
              <w:rPr>
                <w:rFonts w:hint="eastAsia" w:ascii="宋体" w:hAnsi="宋体" w:eastAsia="宋体" w:cs="Times New Roman"/>
                <w:color w:val="000000"/>
                <w:sz w:val="24"/>
                <w:szCs w:val="24"/>
                <w:highlight w:val="none"/>
              </w:rPr>
            </w:r>
            <w:r/>
          </w:p>
        </w:tc>
      </w:tr>
      <w:tr>
        <w:trPr>
          <w:cantSplit/>
          <w:trHeight w:val="291"/>
        </w:trPr>
        <w:tc>
          <w:tcPr>
            <w:tcW w:w="2136" w:type="dxa"/>
            <w:vAlign w:val="center"/>
            <w:textDirection w:val="lrTb"/>
            <w:noWrap w:val="false"/>
          </w:tcPr>
          <w:p>
            <w:pPr>
              <w:pStyle w:val="745"/>
              <w:jc w:val="center"/>
              <w:spacing w:line="480" w:lineRule="exact"/>
              <w:rPr>
                <w:rFonts w:ascii="宋体" w:hAnsi="宋体" w:eastAsia="宋体" w:cs="Times New Roman"/>
                <w:color w:val="000000"/>
                <w:sz w:val="24"/>
                <w:szCs w:val="24"/>
                <w:highlight w:val="none"/>
                <w:lang w:val="en-US" w:eastAsia="zh-CN"/>
              </w:rPr>
            </w:pPr>
            <w:r>
              <w:rPr>
                <w:rFonts w:hint="eastAsia" w:eastAsia="宋体" w:cs="宋体"/>
                <w:color w:val="000000"/>
                <w:sz w:val="24"/>
                <w:szCs w:val="24"/>
                <w:highlight w:val="none"/>
                <w:u w:val="none"/>
                <w:lang w:eastAsia="zh-CN"/>
              </w:rPr>
              <w:t xml:space="preserve">2026年沭阳循环经济产业园污水处理厂污泥处置项目</w:t>
            </w:r>
            <w:r>
              <w:rPr>
                <w:rFonts w:ascii="宋体" w:hAnsi="宋体" w:eastAsia="宋体" w:cs="Times New Roman"/>
                <w:color w:val="000000"/>
                <w:sz w:val="24"/>
                <w:szCs w:val="24"/>
                <w:highlight w:val="none"/>
                <w:lang w:val="en-US" w:eastAsia="zh-CN"/>
              </w:rPr>
            </w:r>
            <w:r/>
          </w:p>
        </w:tc>
        <w:tc>
          <w:tcPr>
            <w:tcW w:w="900" w:type="dxa"/>
            <w:vAlign w:val="center"/>
            <w:textDirection w:val="lrTb"/>
            <w:noWrap w:val="false"/>
          </w:tcPr>
          <w:p>
            <w:pPr>
              <w:pStyle w:val="745"/>
              <w:jc w:val="center"/>
              <w:spacing w:line="48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r>
            <w:r/>
          </w:p>
        </w:tc>
        <w:tc>
          <w:tcPr>
            <w:tcW w:w="3100" w:type="dxa"/>
            <w:vAlign w:val="center"/>
            <w:textDirection w:val="lrTb"/>
            <w:noWrap w:val="false"/>
          </w:tcPr>
          <w:p>
            <w:pPr>
              <w:pStyle w:val="745"/>
              <w:jc w:val="center"/>
              <w:spacing w:line="480" w:lineRule="exact"/>
              <w:rPr>
                <w:rFonts w:ascii="Times New Roman" w:hAnsi="Times New Roman" w:eastAsia="宋体" w:cs="宋体"/>
                <w:color w:val="000000"/>
                <w:sz w:val="24"/>
                <w:szCs w:val="24"/>
                <w:highlight w:val="none"/>
              </w:rPr>
            </w:pPr>
            <w:r>
              <w:rPr>
                <w:rFonts w:hint="eastAsia" w:eastAsia="宋体" w:cs="宋体"/>
                <w:color w:val="000000"/>
                <w:sz w:val="24"/>
                <w:szCs w:val="24"/>
                <w:highlight w:val="none"/>
                <w:u w:val="none"/>
                <w:lang w:eastAsia="zh-CN"/>
              </w:rPr>
              <w:t xml:space="preserve">2026年沭阳循环经济产业园污水处理厂污泥处置项目</w:t>
            </w:r>
            <w:r>
              <w:rPr>
                <w:rFonts w:ascii="Times New Roman" w:hAnsi="Times New Roman" w:eastAsia="宋体" w:cs="宋体"/>
                <w:color w:val="000000"/>
                <w:sz w:val="24"/>
                <w:szCs w:val="24"/>
                <w:highlight w:val="none"/>
              </w:rPr>
            </w:r>
            <w:r/>
          </w:p>
          <w:p>
            <w:pPr>
              <w:pStyle w:val="745"/>
              <w:ind w:firstLine="480"/>
              <w:jc w:val="center"/>
              <w:spacing w:line="480" w:lineRule="exact"/>
              <w:tabs>
                <w:tab w:val="left" w:pos="2020"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517" w:type="dxa"/>
            <w:vAlign w:val="center"/>
            <w:textDirection w:val="lrTb"/>
            <w:noWrap w:val="false"/>
          </w:tcPr>
          <w:p>
            <w:pPr>
              <w:pStyle w:val="745"/>
              <w:ind w:firstLine="480"/>
              <w:jc w:val="center"/>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其他未列明行业</w:t>
            </w:r>
            <w:r>
              <w:rPr>
                <w:rFonts w:hint="eastAsia" w:ascii="宋体" w:hAnsi="宋体" w:eastAsia="宋体" w:cs="Times New Roman"/>
                <w:color w:val="000000"/>
                <w:sz w:val="24"/>
                <w:szCs w:val="24"/>
                <w:highlight w:val="none"/>
              </w:rPr>
            </w:r>
            <w:r/>
          </w:p>
        </w:tc>
      </w:tr>
    </w:tbl>
    <w:p>
      <w:pPr>
        <w:pStyle w:val="745"/>
        <w:ind w:firstLine="480"/>
        <w:spacing w:line="48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745"/>
        <w:ind w:firstLine="482"/>
        <w:spacing w:line="48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二</w:t>
      </w:r>
      <w:r>
        <w:rPr>
          <w:rFonts w:ascii="宋体" w:hAnsi="宋体" w:eastAsia="宋体" w:cs="Times New Roman"/>
          <w:b/>
          <w:color w:val="000000"/>
          <w:sz w:val="24"/>
          <w:szCs w:val="24"/>
          <w:highlight w:val="none"/>
        </w:rPr>
        <w:t xml:space="preserve">、技术要求</w:t>
      </w:r>
      <w:r>
        <w:rPr>
          <w:rFonts w:hint="eastAsia" w:ascii="宋体" w:hAnsi="宋体" w:eastAsia="宋体" w:cs="Times New Roman"/>
          <w:b/>
          <w:color w:val="000000"/>
          <w:sz w:val="24"/>
          <w:szCs w:val="24"/>
          <w:highlight w:val="none"/>
        </w:rPr>
      </w:r>
      <w:r/>
    </w:p>
    <w:p>
      <w:pPr>
        <w:pStyle w:val="745"/>
        <w:ind w:firstLine="480"/>
        <w:spacing w:line="48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bCs/>
          <w:color w:val="000000"/>
          <w:sz w:val="24"/>
          <w:szCs w:val="24"/>
          <w:highlight w:val="none"/>
        </w:rPr>
        <w:t xml:space="preserve">技术要求是指对采购标的功能和质量要求，包括性能、材料、结构、外观、安全，或者服务内容和标准等。其中</w:t>
      </w:r>
      <w:r>
        <w:rPr>
          <w:rFonts w:hint="eastAsia" w:ascii="Times New Roman" w:hAnsi="Times New Roman" w:eastAsia="宋体" w:cs="仿宋"/>
          <w:color w:val="000000"/>
          <w:sz w:val="24"/>
          <w:highlight w:val="none"/>
        </w:rPr>
        <w:t xml:space="preserve">★项</w:t>
      </w:r>
      <w:r>
        <w:rPr>
          <w:rFonts w:hint="eastAsia" w:ascii="宋体" w:hAnsi="宋体" w:eastAsia="宋体" w:cs="Times New Roman"/>
          <w:b/>
          <w:bCs/>
          <w:color w:val="000000"/>
          <w:sz w:val="24"/>
          <w:szCs w:val="21"/>
          <w:highlight w:val="none"/>
        </w:rPr>
        <w:t xml:space="preserve">条款为实质性要求。</w:t>
      </w:r>
      <w:r>
        <w:rPr>
          <w:rFonts w:hint="eastAsia" w:ascii="宋体" w:hAnsi="宋体" w:eastAsia="宋体" w:cs="Times New Roman"/>
          <w:i/>
          <w:color w:val="000000"/>
          <w:sz w:val="24"/>
          <w:szCs w:val="24"/>
          <w:highlight w:val="none"/>
          <w:u w:val="single"/>
        </w:rPr>
      </w:r>
      <w:r/>
    </w:p>
    <w:p>
      <w:pPr>
        <w:pStyle w:val="745"/>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745"/>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三</w:t>
      </w:r>
      <w:r>
        <w:rPr>
          <w:rFonts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rPr>
        <w:t xml:space="preserve">商务</w:t>
      </w:r>
      <w:r>
        <w:rPr>
          <w:rFonts w:ascii="宋体" w:hAnsi="宋体" w:eastAsia="宋体" w:cs="Times New Roman"/>
          <w:b/>
          <w:bCs/>
          <w:color w:val="000000"/>
          <w:sz w:val="24"/>
          <w:szCs w:val="24"/>
          <w:highlight w:val="none"/>
        </w:rPr>
        <w:t xml:space="preserve">要求</w:t>
      </w:r>
      <w:r>
        <w:rPr>
          <w:rFonts w:hint="eastAsia" w:ascii="宋体" w:hAnsi="宋体" w:eastAsia="宋体" w:cs="Times New Roman"/>
          <w:b/>
          <w:bCs/>
          <w:color w:val="000000"/>
          <w:sz w:val="24"/>
          <w:szCs w:val="24"/>
          <w:highlight w:val="none"/>
        </w:rPr>
      </w:r>
      <w:r/>
    </w:p>
    <w:p>
      <w:pPr>
        <w:pStyle w:val="745"/>
        <w:ind w:firstLine="480"/>
        <w:spacing w:line="480" w:lineRule="exact"/>
        <w:rPr>
          <w:rFonts w:hint="eastAsia" w:ascii="宋体" w:hAnsi="宋体" w:eastAsia="宋体" w:cs="Times New Roman"/>
          <w:b/>
          <w:bCs/>
          <w:color w:val="000000"/>
          <w:sz w:val="24"/>
          <w:szCs w:val="21"/>
          <w:highlight w:val="none"/>
        </w:rPr>
      </w:pPr>
      <w:r>
        <w:rPr>
          <w:rFonts w:hint="eastAsia" w:ascii="宋体" w:hAnsi="宋体" w:eastAsia="宋体" w:cs="Times New Roman"/>
          <w:bCs/>
          <w:color w:val="000000"/>
          <w:sz w:val="24"/>
          <w:szCs w:val="24"/>
          <w:highlight w:val="none"/>
        </w:rPr>
        <w:t xml:space="preserve">商务要求是指取得采购标的的时间、地点、财务和服务要求，包括交付（实施）的时间（期限）和地点（范围），付款条件（进度和方法），包装和运输，售后服务，保险等。其中</w:t>
      </w:r>
      <w:r>
        <w:rPr>
          <w:rFonts w:hint="eastAsia" w:ascii="Times New Roman" w:hAnsi="Times New Roman" w:eastAsia="宋体" w:cs="仿宋"/>
          <w:color w:val="000000"/>
          <w:sz w:val="24"/>
          <w:highlight w:val="none"/>
        </w:rPr>
        <w:t xml:space="preserve">★项</w:t>
      </w:r>
      <w:r>
        <w:rPr>
          <w:rFonts w:hint="eastAsia" w:ascii="宋体" w:hAnsi="宋体" w:eastAsia="宋体" w:cs="Times New Roman"/>
          <w:b/>
          <w:bCs/>
          <w:color w:val="000000"/>
          <w:sz w:val="24"/>
          <w:szCs w:val="21"/>
          <w:highlight w:val="none"/>
        </w:rPr>
        <w:t xml:space="preserve">条款为实质性要求。</w:t>
      </w:r>
      <w:r>
        <w:rPr>
          <w:rFonts w:hint="eastAsia" w:ascii="宋体" w:hAnsi="宋体" w:eastAsia="宋体" w:cs="Times New Roman"/>
          <w:b/>
          <w:bCs/>
          <w:color w:val="000000"/>
          <w:sz w:val="24"/>
          <w:szCs w:val="21"/>
          <w:highlight w:val="none"/>
        </w:rPr>
      </w:r>
      <w:r/>
    </w:p>
    <w:p>
      <w:pPr>
        <w:pStyle w:val="745"/>
        <w:ind w:firstLine="480"/>
        <w:jc w:val="both"/>
        <w:spacing w:before="0" w:beforeAutospacing="0" w:after="0" w:afterAutospacing="0" w:line="480" w:lineRule="exact"/>
        <w:widowControl w:val="off"/>
        <w:rPr>
          <w:rFonts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报价内容包括：人员成本、全部管理和服务的费用（指完成该服务项目所需的固定资产投入、软硬件投入、办公费、培训费、计提工会费、交通工具、材料费、维保费、合理利润、税收等相关的所有费用。</w:t>
      </w:r>
      <w:r>
        <w:rPr>
          <w:rFonts w:ascii="宋体" w:hAnsi="宋体" w:eastAsia="宋体" w:cs="宋体"/>
          <w:b w:val="0"/>
          <w:bCs/>
          <w:color w:val="000000"/>
          <w:sz w:val="24"/>
          <w:szCs w:val="24"/>
          <w:highlight w:val="none"/>
          <w:lang w:val="en-US" w:eastAsia="zh-CN" w:bidi="ar-SA"/>
        </w:rPr>
      </w:r>
      <w:r/>
    </w:p>
    <w:p>
      <w:pPr>
        <w:pStyle w:val="745"/>
        <w:ind w:firstLine="480"/>
        <w:jc w:val="both"/>
        <w:spacing w:before="0" w:beforeAutospacing="0" w:after="0" w:afterAutospacing="0"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745"/>
        <w:ind w:firstLine="482"/>
        <w:spacing w:line="48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四、验收标准</w:t>
      </w:r>
      <w:r>
        <w:rPr>
          <w:rFonts w:hint="eastAsia" w:ascii="宋体" w:hAnsi="宋体" w:eastAsia="宋体" w:cs="Times New Roman"/>
          <w:b/>
          <w:color w:val="000000"/>
          <w:sz w:val="24"/>
          <w:szCs w:val="24"/>
          <w:highlight w:val="none"/>
        </w:rPr>
      </w:r>
      <w:r/>
    </w:p>
    <w:p>
      <w:pPr>
        <w:pStyle w:val="745"/>
        <w:ind w:firstLine="48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由采购人自行组织履约验收，可采用分期（分段）验收等方式开展履约验收。</w:t>
      </w:r>
      <w:r>
        <w:rPr>
          <w:rFonts w:hint="eastAsia" w:ascii="宋体" w:hAnsi="宋体" w:eastAsia="宋体" w:cs="Times New Roman"/>
          <w:color w:val="000000"/>
          <w:sz w:val="24"/>
          <w:szCs w:val="24"/>
          <w:highlight w:val="none"/>
        </w:rPr>
      </w:r>
      <w:r/>
    </w:p>
    <w:p>
      <w:pPr>
        <w:pStyle w:val="745"/>
        <w:ind w:firstLine="48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履约验收的基本要求：中标人配合采购人做好项目验收，提供与验收相关的生产、技术、服务、数量、质量、安全等资料，并对所提供资料和材料的真实性负责。</w:t>
      </w:r>
      <w:r>
        <w:rPr>
          <w:rFonts w:hint="eastAsia" w:ascii="宋体" w:hAnsi="宋体" w:eastAsia="宋体" w:cs="Times New Roman"/>
          <w:color w:val="000000"/>
          <w:sz w:val="24"/>
          <w:szCs w:val="24"/>
          <w:highlight w:val="none"/>
        </w:rPr>
      </w:r>
      <w:r/>
    </w:p>
    <w:p>
      <w:pPr>
        <w:pStyle w:val="745"/>
        <w:ind w:firstLine="200"/>
        <w:jc w:val="both"/>
        <w:spacing w:line="360" w:lineRule="auto"/>
        <w:widowControl w:val="off"/>
        <w:rPr>
          <w:rFonts w:hint="eastAsia" w:ascii="宋体" w:hAnsi="宋体" w:eastAsia="宋体" w:cs="Times New Roman"/>
          <w:b/>
          <w:sz w:val="21"/>
          <w:szCs w:val="21"/>
          <w:highlight w:val="none"/>
          <w:lang w:val="en-US" w:eastAsia="zh-CN" w:bidi="ar-SA"/>
        </w:rPr>
        <w:outlineLvl w:val="2"/>
      </w:pPr>
      <w:r>
        <w:rPr>
          <w:rFonts w:hint="eastAsia" w:ascii="宋体" w:hAnsi="宋体" w:eastAsia="宋体" w:cs="Times New Roman"/>
          <w:b/>
          <w:sz w:val="21"/>
          <w:szCs w:val="21"/>
          <w:highlight w:val="none"/>
          <w:lang w:val="en-US" w:eastAsia="zh-CN" w:bidi="ar-SA"/>
        </w:rPr>
      </w:r>
      <w:r/>
    </w:p>
    <w:p>
      <w:pPr>
        <w:pStyle w:val="745"/>
        <w:numPr>
          <w:ilvl w:val="0"/>
          <w:numId w:val="4"/>
        </w:numPr>
        <w:ind w:firstLine="482"/>
        <w:spacing w:line="480" w:lineRule="exac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项目概况</w:t>
      </w:r>
      <w:r>
        <w:rPr>
          <w:rFonts w:hint="eastAsia" w:ascii="宋体" w:hAnsi="宋体" w:eastAsia="宋体" w:cs="Times New Roman"/>
          <w:b/>
          <w:color w:val="000000"/>
          <w:sz w:val="24"/>
          <w:szCs w:val="24"/>
          <w:highlight w:val="none"/>
          <w:lang w:val="en-US" w:eastAsia="zh-CN"/>
        </w:rPr>
      </w:r>
      <w:r/>
    </w:p>
    <w:p>
      <w:pPr>
        <w:pStyle w:val="745"/>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 xml:space="preserve">（一）本项目预算总价2</w:t>
      </w:r>
      <w:r>
        <w:rPr>
          <w:rFonts w:hint="eastAsia" w:ascii="Times New Roman" w:hAnsi="Times New Roman" w:eastAsia="宋体" w:cs="Courier New"/>
          <w:color w:val="000000"/>
          <w:sz w:val="24"/>
          <w:szCs w:val="24"/>
          <w:highlight w:val="none"/>
          <w:lang w:val="en-US" w:eastAsia="zh-CN"/>
        </w:rPr>
        <w:t xml:space="preserve">52</w:t>
      </w:r>
      <w:r>
        <w:rPr>
          <w:rFonts w:hint="eastAsia" w:ascii="Times New Roman" w:hAnsi="Times New Roman" w:eastAsia="宋体" w:cs="Courier New"/>
          <w:color w:val="000000"/>
          <w:sz w:val="24"/>
          <w:szCs w:val="24"/>
          <w:highlight w:val="none"/>
        </w:rPr>
        <w:t xml:space="preserve">万元（以实际处理污泥量计算为准），最高限价</w:t>
      </w:r>
      <w:r>
        <w:rPr>
          <w:rFonts w:hint="eastAsia" w:ascii="Times New Roman" w:hAnsi="Times New Roman" w:eastAsia="宋体" w:cs="Courier New"/>
          <w:color w:val="000000"/>
          <w:sz w:val="24"/>
          <w:szCs w:val="24"/>
          <w:highlight w:val="none"/>
          <w:lang w:val="en-US" w:eastAsia="zh-CN"/>
        </w:rPr>
        <w:t xml:space="preserve">252万元，</w:t>
      </w:r>
      <w:r>
        <w:rPr>
          <w:rFonts w:hint="eastAsia" w:ascii="Times New Roman" w:hAnsi="Times New Roman" w:eastAsia="宋体" w:cs="Courier New"/>
          <w:color w:val="000000"/>
          <w:sz w:val="24"/>
          <w:szCs w:val="24"/>
          <w:highlight w:val="none"/>
        </w:rPr>
        <w:t xml:space="preserve">单价）</w:t>
      </w:r>
      <w:r>
        <w:rPr>
          <w:rFonts w:hint="eastAsia" w:ascii="Times New Roman" w:hAnsi="Times New Roman" w:eastAsia="宋体" w:cs="Courier New"/>
          <w:color w:val="000000"/>
          <w:sz w:val="24"/>
          <w:szCs w:val="24"/>
          <w:highlight w:val="none"/>
          <w:lang w:val="en-US" w:eastAsia="zh-CN"/>
        </w:rPr>
        <w:t xml:space="preserve">252</w:t>
      </w:r>
      <w:r>
        <w:rPr>
          <w:rFonts w:hint="eastAsia" w:ascii="Times New Roman" w:hAnsi="Times New Roman" w:eastAsia="宋体" w:cs="Courier New"/>
          <w:color w:val="000000"/>
          <w:sz w:val="24"/>
          <w:szCs w:val="24"/>
          <w:highlight w:val="none"/>
        </w:rPr>
        <w:t xml:space="preserve"> 元/吨，高于此限价作无效标处理（本项目报价以报单价为准）。</w:t>
      </w:r>
      <w:r>
        <w:rPr>
          <w:rFonts w:hint="eastAsia" w:ascii="Times New Roman" w:hAnsi="Times New Roman" w:eastAsia="宋体" w:cs="Courier New"/>
          <w:color w:val="000000"/>
          <w:sz w:val="24"/>
          <w:szCs w:val="24"/>
          <w:highlight w:val="none"/>
        </w:rPr>
      </w:r>
      <w:r/>
    </w:p>
    <w:p>
      <w:pPr>
        <w:pStyle w:val="745"/>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 xml:space="preserve">（二）主要内容：沭阳县循环经济产业园污水处理厂产生的污泥经有资质单位鉴定为一般工业固废，含水率不超过 80%，年产污泥约1万吨 （具体以过磅称重为准）。污泥处置须达到减量化、资源化、无害化的目的。处置的方式须符合应急管理、生态环境等各方面相关要求。</w:t>
      </w:r>
      <w:r>
        <w:rPr>
          <w:rFonts w:hint="eastAsia" w:ascii="Times New Roman" w:hAnsi="Times New Roman" w:eastAsia="宋体" w:cs="Courier New"/>
          <w:color w:val="000000"/>
          <w:sz w:val="24"/>
          <w:szCs w:val="24"/>
          <w:highlight w:val="none"/>
        </w:rPr>
      </w:r>
      <w:r/>
    </w:p>
    <w:p>
      <w:pPr>
        <w:pStyle w:val="745"/>
        <w:numPr>
          <w:ilvl w:val="0"/>
          <w:numId w:val="0"/>
        </w:numPr>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lang w:val="en-US" w:eastAsia="zh-CN" w:bidi="ar-SA"/>
        </w:rPr>
        <w:t xml:space="preserve">（三）</w:t>
      </w:r>
      <w:r>
        <w:rPr>
          <w:rFonts w:hint="eastAsia" w:ascii="Times New Roman" w:hAnsi="Times New Roman" w:eastAsia="宋体" w:cs="Courier New"/>
          <w:color w:val="000000"/>
          <w:sz w:val="24"/>
          <w:szCs w:val="24"/>
          <w:highlight w:val="none"/>
          <w:lang w:val="en-US" w:eastAsia="zh-CN"/>
        </w:rPr>
        <w:t xml:space="preserve">付款方式：预付款：</w:t>
      </w:r>
      <w:r>
        <w:rPr>
          <w:rFonts w:hint="eastAsia" w:ascii="Times New Roman" w:hAnsi="Times New Roman" w:eastAsia="宋体" w:cs="Courier New"/>
          <w:color w:val="000000"/>
          <w:sz w:val="24"/>
          <w:szCs w:val="24"/>
          <w:highlight w:val="none"/>
        </w:rPr>
        <w:t xml:space="preserve">合同签订后，收到乙方发票后 15 工作日内支付合同金额的 10%支付预付款</w:t>
      </w: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lang w:val="en-US" w:eastAsia="zh-CN"/>
        </w:rPr>
        <w:t xml:space="preserve">进度款：</w:t>
      </w:r>
      <w:r>
        <w:rPr>
          <w:rFonts w:hint="eastAsia" w:ascii="Times New Roman" w:hAnsi="Times New Roman" w:eastAsia="宋体" w:cs="Courier New"/>
          <w:color w:val="000000"/>
          <w:sz w:val="24"/>
          <w:szCs w:val="24"/>
          <w:highlight w:val="none"/>
        </w:rPr>
        <w:t xml:space="preserve">污泥处置费用按季度结算,乙方按季度编制本季度的结算清单并与甲方核对,甲方核对完毕后,乙方开具本季度处理费用发票及出具申请书,甲方在履行相关资金审批程序后支付</w:t>
      </w:r>
      <w:r>
        <w:rPr>
          <w:rFonts w:hint="eastAsia" w:ascii="Times New Roman" w:hAnsi="Times New Roman" w:eastAsia="宋体" w:cs="Courier New"/>
          <w:color w:val="000000"/>
          <w:sz w:val="24"/>
          <w:szCs w:val="24"/>
          <w:highlight w:val="none"/>
          <w:lang w:val="en-US" w:eastAsia="zh-CN"/>
        </w:rPr>
        <w:t xml:space="preserve">至供应商账户或供应商数字人民币账户</w:t>
      </w:r>
      <w:r>
        <w:rPr>
          <w:rFonts w:hint="eastAsia" w:ascii="Times New Roman" w:hAnsi="Times New Roman" w:eastAsia="宋体" w:cs="Courier New"/>
          <w:color w:val="000000"/>
          <w:sz w:val="24"/>
          <w:szCs w:val="24"/>
          <w:highlight w:val="none"/>
        </w:rPr>
        <w:t xml:space="preserve">。</w:t>
      </w:r>
      <w:r>
        <w:rPr>
          <w:rFonts w:hint="eastAsia" w:ascii="Times New Roman" w:hAnsi="Times New Roman" w:eastAsia="宋体" w:cs="Courier New"/>
          <w:color w:val="000000"/>
          <w:sz w:val="24"/>
          <w:szCs w:val="24"/>
          <w:highlight w:val="none"/>
        </w:rPr>
      </w:r>
      <w:r/>
    </w:p>
    <w:p>
      <w:pPr>
        <w:pStyle w:val="745"/>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注：</w:t>
      </w:r>
      <w:r>
        <w:rPr>
          <w:rFonts w:hint="eastAsia" w:ascii="Times New Roman" w:hAnsi="Times New Roman" w:eastAsia="宋体" w:cs="Courier New"/>
          <w:color w:val="000000"/>
          <w:sz w:val="24"/>
          <w:szCs w:val="24"/>
          <w:highlight w:val="none"/>
          <w:lang w:val="en-US" w:eastAsia="zh-CN"/>
        </w:rPr>
        <w:t xml:space="preserve">1、</w:t>
      </w:r>
      <w:r>
        <w:rPr>
          <w:rFonts w:hint="eastAsia" w:ascii="Times New Roman" w:hAnsi="Times New Roman" w:eastAsia="宋体" w:cs="Courier New"/>
          <w:color w:val="000000"/>
          <w:sz w:val="24"/>
          <w:szCs w:val="24"/>
          <w:highlight w:val="none"/>
        </w:rPr>
        <w:t xml:space="preserve">在签订合同时，</w:t>
      </w:r>
      <w:r>
        <w:rPr>
          <w:rFonts w:hint="eastAsia" w:ascii="Times New Roman" w:hAnsi="Times New Roman" w:eastAsia="宋体" w:cs="Courier New"/>
          <w:color w:val="000000"/>
          <w:sz w:val="24"/>
          <w:szCs w:val="24"/>
          <w:highlight w:val="none"/>
          <w:lang w:val="en-US" w:eastAsia="zh-CN"/>
        </w:rPr>
        <w:t xml:space="preserve">成交人</w:t>
      </w:r>
      <w:r>
        <w:rPr>
          <w:rFonts w:hint="eastAsia" w:ascii="Times New Roman" w:hAnsi="Times New Roman" w:eastAsia="宋体" w:cs="Courier New"/>
          <w:color w:val="000000"/>
          <w:sz w:val="24"/>
          <w:szCs w:val="24"/>
          <w:highlight w:val="none"/>
        </w:rPr>
        <w:t xml:space="preserve">明确表示无需预付款或者主动要求降低预付款比例的，采购人可不适用前述规定。 </w:t>
      </w:r>
      <w:r>
        <w:rPr>
          <w:rFonts w:hint="eastAsia" w:ascii="Times New Roman" w:hAnsi="Times New Roman" w:eastAsia="宋体" w:cs="Courier New"/>
          <w:color w:val="000000"/>
          <w:sz w:val="24"/>
          <w:szCs w:val="24"/>
          <w:highlight w:val="none"/>
        </w:rPr>
      </w:r>
      <w:r/>
    </w:p>
    <w:p>
      <w:pPr>
        <w:pStyle w:val="745"/>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 xml:space="preserve">2、乙方未按要求提供符合要求的发票的，甲方有权暂停付款，且不免除乙方继续合同约定的义务。</w:t>
      </w:r>
      <w:r>
        <w:rPr>
          <w:rFonts w:hint="eastAsia" w:ascii="Times New Roman" w:hAnsi="Times New Roman" w:eastAsia="宋体" w:cs="Courier New"/>
          <w:color w:val="000000"/>
          <w:sz w:val="24"/>
          <w:szCs w:val="24"/>
          <w:highlight w:val="none"/>
          <w:lang w:val="en-US" w:eastAsia="zh-CN"/>
        </w:rPr>
      </w:r>
      <w:r/>
    </w:p>
    <w:p>
      <w:pPr>
        <w:pStyle w:val="745"/>
        <w:keepLines w:val="0"/>
        <w:keepNext w:val="0"/>
        <w:pageBreakBefore w:val="0"/>
        <w:spacing w:before="120" w:after="120" w:line="600" w:lineRule="exact"/>
        <w:widowControl w:val="off"/>
        <w:rPr>
          <w:rFonts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 xml:space="preserve">3、合同款支付方式可采用数字人民币支付。</w:t>
      </w:r>
      <w:r>
        <w:rPr>
          <w:rFonts w:ascii="Times New Roman" w:hAnsi="Times New Roman" w:eastAsia="宋体" w:cs="Courier New"/>
          <w:color w:val="000000"/>
          <w:sz w:val="24"/>
          <w:szCs w:val="24"/>
          <w:highlight w:val="none"/>
          <w:lang w:val="en-US" w:eastAsia="zh-CN"/>
        </w:rPr>
      </w:r>
      <w:r/>
    </w:p>
    <w:p>
      <w:pPr>
        <w:pStyle w:val="745"/>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lang w:val="en-US" w:eastAsia="zh-CN"/>
        </w:rPr>
        <w:t xml:space="preserve">四</w:t>
      </w: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rPr>
        <w:t xml:space="preserve">工期及实施地点 </w:t>
      </w:r>
      <w:r>
        <w:rPr>
          <w:rFonts w:hint="eastAsia" w:ascii="Times New Roman" w:hAnsi="Times New Roman" w:eastAsia="宋体" w:cs="Courier New"/>
          <w:color w:val="000000"/>
          <w:sz w:val="24"/>
          <w:szCs w:val="24"/>
          <w:highlight w:val="none"/>
        </w:rPr>
      </w:r>
      <w:r/>
    </w:p>
    <w:p>
      <w:pPr>
        <w:pStyle w:val="745"/>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 xml:space="preserve">实施地点：投标方厂区内污泥处理设施接收池。 </w:t>
      </w:r>
      <w:r>
        <w:rPr>
          <w:rFonts w:hint="eastAsia" w:ascii="Times New Roman" w:hAnsi="Times New Roman" w:eastAsia="宋体" w:cs="Courier New"/>
          <w:color w:val="000000"/>
          <w:sz w:val="24"/>
          <w:szCs w:val="24"/>
          <w:highlight w:val="none"/>
        </w:rPr>
      </w:r>
      <w:r/>
    </w:p>
    <w:p>
      <w:pPr>
        <w:pStyle w:val="745"/>
        <w:keepLines w:val="0"/>
        <w:keepNext w:val="0"/>
        <w:pageBreakBefore w:val="0"/>
        <w:spacing w:before="120" w:after="120" w:line="600" w:lineRule="exact"/>
        <w:widowControl w:val="off"/>
        <w:rPr>
          <w:rFonts w:hint="eastAsia" w:ascii="Times New Roman" w:hAnsi="Times New Roman" w:eastAsia="宋体"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服务期：1 年。</w:t>
      </w:r>
      <w:r>
        <w:rPr>
          <w:rFonts w:hint="eastAsia" w:ascii="Times New Roman" w:hAnsi="Times New Roman" w:eastAsia="宋体" w:cs="Courier New"/>
          <w:color w:val="000000"/>
          <w:sz w:val="24"/>
          <w:szCs w:val="24"/>
          <w:highlight w:val="none"/>
        </w:rPr>
      </w:r>
      <w:r/>
    </w:p>
    <w:p>
      <w:pPr>
        <w:pStyle w:val="1201"/>
        <w:ind w:firstLine="480"/>
        <w:jc w:val="both"/>
        <w:spacing w:before="0" w:beforeAutospacing="0" w:after="0" w:afterAutospacing="0" w:line="4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01"/>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01"/>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01"/>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01"/>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745"/>
        <w:rPr>
          <w:rFonts w:hint="eastAsia"/>
          <w:color w:val="000000"/>
          <w:highlight w:val="none"/>
        </w:rPr>
      </w:pPr>
      <w:r/>
      <w:bookmarkStart w:id="121" w:name="_Toc2513"/>
      <w:r/>
      <w:bookmarkStart w:id="122" w:name="_Toc81575206"/>
      <w:r/>
      <w:bookmarkStart w:id="123" w:name="_Toc81575169"/>
      <w:r/>
      <w:bookmarkStart w:id="124" w:name="_Toc31499"/>
      <w:r/>
      <w:bookmarkStart w:id="125" w:name="_Toc22098"/>
      <w:r>
        <w:rPr>
          <w:rFonts w:hint="eastAsia"/>
          <w:color w:val="000000"/>
          <w:highlight w:val="none"/>
        </w:rPr>
      </w:r>
      <w:r/>
    </w:p>
    <w:p>
      <w:pPr>
        <w:pStyle w:val="746"/>
        <w:jc w:val="center"/>
        <w:rPr>
          <w:rFonts w:hint="eastAsia" w:ascii="黑体" w:hAnsi="黑体" w:eastAsia="黑体" w:cs="黑体"/>
          <w:color w:val="000000"/>
          <w:highlight w:val="none"/>
        </w:rPr>
      </w:pPr>
      <w:r>
        <w:rPr>
          <w:rFonts w:hint="eastAsia" w:ascii="Calibri" w:hAnsi="Calibri" w:eastAsia="宋体" w:cs="Times New Roman"/>
          <w:b/>
          <w:color w:val="000000"/>
          <w:sz w:val="44"/>
          <w:szCs w:val="44"/>
          <w:highlight w:val="none"/>
        </w:rPr>
        <w:br w:type="page" w:clear="all"/>
      </w:r>
      <w:bookmarkEnd w:id="121"/>
      <w:r/>
      <w:bookmarkEnd w:id="122"/>
      <w:r/>
      <w:bookmarkEnd w:id="123"/>
      <w:r/>
      <w:bookmarkEnd w:id="124"/>
      <w:r/>
      <w:bookmarkEnd w:id="125"/>
      <w:r/>
      <w:bookmarkStart w:id="126" w:name="_Toc5291"/>
      <w:r/>
      <w:bookmarkStart w:id="127" w:name="_Toc22853"/>
      <w:r/>
      <w:bookmarkStart w:id="128" w:name="_Toc12937"/>
      <w:r/>
      <w:bookmarkStart w:id="129" w:name="_Toc19649"/>
      <w:r/>
      <w:bookmarkStart w:id="130" w:name="_Toc81575170"/>
      <w:r/>
      <w:bookmarkStart w:id="131" w:name="_Toc81575207"/>
      <w:r/>
      <w:bookmarkStart w:id="132" w:name="_Toc9003"/>
      <w:r>
        <w:rPr>
          <w:rFonts w:hint="eastAsia" w:ascii="黑体" w:hAnsi="黑体" w:eastAsia="黑体" w:cs="黑体"/>
          <w:color w:val="000000"/>
          <w:highlight w:val="none"/>
        </w:rPr>
        <w:t xml:space="preserve">第五章 合同文本</w:t>
      </w:r>
      <w:bookmarkEnd w:id="126"/>
      <w:r>
        <w:rPr>
          <w:rFonts w:hint="eastAsia" w:ascii="黑体" w:hAnsi="黑体" w:eastAsia="黑体" w:cs="黑体"/>
          <w:color w:val="000000"/>
          <w:highlight w:val="none"/>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 购 单位（全称）：</w:t>
      </w:r>
      <w:r>
        <w:rPr>
          <w:rFonts w:hint="eastAsia" w:ascii="宋体" w:hAnsi="宋体" w:eastAsia="宋体" w:cs="宋体"/>
          <w:color w:val="000000"/>
          <w:sz w:val="24"/>
          <w:highlight w:val="none"/>
          <w:u w:val="single"/>
          <w:lang w:val="en-US" w:eastAsia="zh-CN"/>
        </w:rPr>
        <w:t xml:space="preserve">沭阳经济技术开发区管理委员会 </w:t>
      </w:r>
      <w:r>
        <w:rPr>
          <w:rFonts w:hint="eastAsia" w:ascii="宋体" w:hAnsi="宋体" w:eastAsia="宋体" w:cs="宋体"/>
          <w:color w:val="000000"/>
          <w:sz w:val="24"/>
          <w:highlight w:val="none"/>
          <w:lang w:val="en-US" w:eastAsia="zh-CN"/>
        </w:rPr>
        <w:t xml:space="preserve">(以下简称甲方)</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中标供应商（全称）：</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 (以下简称乙方)</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依照《中华人民共和国招标投标法》、《中华人民共和国招标投标法实施条例》、《中华人民共和国民法典》及其他有关法律、行政法规，遵循平等、自愿、公平和诚实信用的原则，双方就沭阳循环经济产业园污水处理厂污泥处置项目相关事项协商一致，达成如下合同条款：</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 主要服务内容</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（一）主要内容：污水处理厂污泥处置项目</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（二）履约期限：服务期1年</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乙方及时安全运输、处置污水处理厂产生的污泥(不含危险废物，以污泥鉴定报告备案文件为准）。</w:t>
      </w:r>
      <w:r>
        <w:rPr>
          <w:rFonts w:hint="eastAsia" w:ascii="宋体" w:hAnsi="宋体" w:eastAsia="宋体" w:cs="宋体"/>
          <w:color w:val="000000"/>
          <w:sz w:val="24"/>
          <w:highlight w:val="none"/>
          <w:lang w:val="en-US" w:eastAsia="zh-CN"/>
        </w:rPr>
      </w:r>
      <w:r/>
    </w:p>
    <w:p>
      <w:pPr>
        <w:pStyle w:val="745"/>
        <w:ind w:firstLine="1161"/>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（三）履约相关方指定人员： </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 污泥质量指标</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污水处理厂提供的污泥，须符合以下要求（如有新规定，以生态环境部门要求为准）：</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（一）污泥含水率≤80%</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（二）不含影响深度脱水设施的杂物</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三、污泥运输处理处置及费用（责任）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由乙方负责到污水处理厂指定地点或出泥口，对污泥进行收集、装泥，运输（含装卸、贮存、所有二次转运）至乙方污泥处理设施接收池以进行处置。以上费用及所有环保、安全等责任由乙方负责，与甲方及污水处理厂无关。</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（二）乙方对污水处理厂的污泥（含水率不超过80%），采取深度脱水处理，采用符合相关法律法规及生态环境等部门要求的工艺处理。</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三）污泥处理处置（含装卸、收集、贮存、运输、所有二次转运等）等费用，设备本身、安装调试费、人工费、服务费、利润、税金以及污泥处置需涉及到的其他所有费用及环保、安全等所有责任由乙方负责，与甲方及污水处理厂无关。</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四、污泥接收地点：乙方污泥暂存场所。</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五、污泥处理计量与价格</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（一）通过有权机构检验合格的电子地磅过磅数量净重为准;过磅电子信息应保留 1 0年以上。过磅单一式三联,分别由以下三方，即：污水处理厂、乙方、甲方（含开发区循环产业园、监察审计局、财政局、环资局）分别签字,其中一联由运输车辆带给乙方。</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（二）污泥结算周期为每三个月结算一次，每期第 1 天至当期最后一天。</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（三）含水率不超过80%，污泥处理处置（包含但不限于装卸、收集、贮存、运输、所有二次转运等）费用    元/吨，大写： 元／吨。</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六、结算方式</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（一）乙方按月统计汇总当期处理量，三方核实当期数量并签字盖章确认。</w:t>
      </w:r>
      <w:r>
        <w:rPr>
          <w:rFonts w:hint="eastAsia" w:ascii="宋体" w:hAnsi="宋体" w:eastAsia="宋体" w:cs="宋体"/>
          <w:color w:val="000000"/>
          <w:sz w:val="24"/>
          <w:highlight w:val="none"/>
          <w:lang w:val="en-US" w:eastAsia="zh-CN"/>
        </w:rPr>
      </w:r>
      <w:r/>
    </w:p>
    <w:p>
      <w:pPr>
        <w:pStyle w:val="745"/>
        <w:numPr>
          <w:ilvl w:val="0"/>
          <w:numId w:val="0"/>
        </w:numPr>
        <w:ind w:firstLine="720"/>
        <w:keepLines w:val="0"/>
        <w:keepNext w:val="0"/>
        <w:pageBreakBefore w:val="0"/>
        <w:spacing w:before="120" w:after="120" w:line="6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 付款方式：</w:t>
      </w:r>
      <w:r>
        <w:rPr>
          <w:rFonts w:hint="eastAsia" w:ascii="Times New Roman" w:hAnsi="Times New Roman" w:eastAsia="宋体" w:cs="Courier New"/>
          <w:color w:val="000000"/>
          <w:sz w:val="24"/>
          <w:szCs w:val="24"/>
          <w:highlight w:val="none"/>
        </w:rPr>
        <w:t xml:space="preserve">合同签订后，收到乙方发票后 15 工作日内支付合同金额的 10%支付预付款</w:t>
      </w: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lang w:val="en-US" w:eastAsia="zh-CN"/>
        </w:rPr>
        <w:t xml:space="preserve">进度款：</w:t>
      </w:r>
      <w:r>
        <w:rPr>
          <w:rFonts w:hint="eastAsia" w:ascii="Times New Roman" w:hAnsi="Times New Roman" w:eastAsia="宋体" w:cs="Courier New"/>
          <w:color w:val="000000"/>
          <w:sz w:val="24"/>
          <w:szCs w:val="24"/>
          <w:highlight w:val="none"/>
        </w:rPr>
        <w:t xml:space="preserve">污泥处置费用按季度结算,乙方按季度编制本季度的结算清单并与甲方核对,甲方核对完毕后,乙方开具本季度处理费用发票及出具申请书,甲方在履行相关资金审批程序后支付</w:t>
      </w:r>
      <w:r>
        <w:rPr>
          <w:rFonts w:hint="eastAsia" w:ascii="Times New Roman" w:hAnsi="Times New Roman" w:eastAsia="宋体" w:cs="Courier New"/>
          <w:color w:val="000000"/>
          <w:sz w:val="24"/>
          <w:szCs w:val="24"/>
          <w:highlight w:val="none"/>
          <w:lang w:val="en-US" w:eastAsia="zh-CN"/>
        </w:rPr>
        <w:t xml:space="preserve">至供应商账户或供应商数字人民币账户</w:t>
      </w:r>
      <w:r>
        <w:rPr>
          <w:rFonts w:hint="eastAsia" w:ascii="Times New Roman" w:hAnsi="Times New Roman" w:eastAsia="宋体" w:cs="Courier New"/>
          <w:color w:val="000000"/>
          <w:sz w:val="24"/>
          <w:szCs w:val="24"/>
          <w:highlight w:val="none"/>
        </w:rPr>
        <w:t xml:space="preserve">。</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注：1、本协议结算币种：人民币；2、本项目结算期间：不计息。</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七、履约担保：无</w:t>
      </w:r>
      <w:r>
        <w:rPr>
          <w:rFonts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八、甲方的权利义务</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（一）甲方、污水处理厂或甲方指定部门有权对乙方污泥运输、处置等情况进行现场核查,提出建议或意见。</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（二）污水处理厂因节假日、设备故障或不可抗力因素造成不能及时提供污泥时,应及时通知乙方。</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（三）污水处理厂负责随车出具污泥处理转运联单。</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四）甲方成立验收小组，对污泥运输、处置等过程进行不定时、不定频次抽查，确认处置过程和结果符合要求，甲方认为有必要时应聘请专业人员，并出具验收报告。如果乙方没有按照采购需求及合同约定运输、处置污泥，或者违反法律法规运输、处置污泥，甲方将终止采购行为及协议并拒绝向乙方支付任何费用，直至追究乙方法律、经济等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九、乙方的权利义务</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乙方应具备相应的一般工业固废的污泥处置设备和能力等条件：取得环评批复；通过建设项目环境保护竣工验收【按照国环规环评[2017]4号规定，须在“全国建设项目环境影响评价管理信息平台”网站填报相关信息并予以公开】；取得排污许可证；环评批复或者环评文件或者竣工验收材料中含有可以处置一般工业固废的污泥</w:t>
      </w:r>
      <w:r>
        <w:rPr>
          <w:rFonts w:hint="eastAsia" w:ascii="Times New Roman" w:hAnsi="Times New Roman" w:eastAsia="宋体" w:cs="Courier New"/>
          <w:color w:val="000000"/>
          <w:sz w:val="24"/>
          <w:szCs w:val="24"/>
          <w:highlight w:val="none"/>
          <w:lang w:eastAsia="zh-CN"/>
        </w:rPr>
        <w:t xml:space="preserve">（</w:t>
      </w:r>
      <w:r>
        <w:rPr>
          <w:rFonts w:hint="eastAsia" w:ascii="Times New Roman" w:hAnsi="Times New Roman" w:eastAsia="宋体" w:cs="Courier New"/>
          <w:color w:val="000000"/>
          <w:sz w:val="24"/>
          <w:szCs w:val="24"/>
          <w:highlight w:val="none"/>
          <w:lang w:val="en-US" w:eastAsia="zh-CN"/>
        </w:rPr>
        <w:t xml:space="preserve">焚烧</w:t>
      </w:r>
      <w:r>
        <w:rPr>
          <w:rFonts w:hint="eastAsia" w:ascii="Times New Roman" w:hAnsi="Times New Roman" w:eastAsia="宋体" w:cs="Courier New"/>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具备法律、法规规定的安全生产条件。污泥处置须达到减量化、资源化、无害化的目的。处置的方式须符合应急管理、生态环境等各方面相关要求。处置、装卸、收集、贮存、运输等所有生产经营活动，应符合法律法规、行业管理、产业政策、生态环境、应急管理等各方面要求，否则造成一切后果及任何一方、第三方等损失由乙方承担，甲方不承担连带及其他任何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二）乙方必须服从甲方的现场核查，提供相关资料。乙方在合同签订前将项目实施方案（包含但不限于：污泥装卸、收集、贮存、运输、处置，进度安排，设备使用维护维修，员工培训，工艺，安全，环保，验收等）报甲方及污水处理厂。</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（三）污泥运输车辆符合生态环境、应急管理、城管、公安、交通等有关要求并安装 GPS 定位仪，按照城管规定的路线运送污泥。</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四）污泥装卸和运输过程中达不到生态环境、应急管理、城管、公安、交通等要求，以及在污泥接收、收集、贮存、转运、装卸、运输和处置过程中造成环境污染、安全问题、人身伤害、利益损害等各种情形，导致任何一方及第三方提出指控、索赔、诉讼等，由乙方承担，与甲方无关，甲方不承担连带及其它任何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（五）乙方必须保证计量装置准确、有效，数据按约定时限保存；按时委托市监部门校核，发生故障及时检修。乙方应规范、及时做好各项统计台账、报表。</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六）乙方应对污水处理厂提供的污泥按本合同(第二项)要求进行验收把关，以及对污泥含水率进行正常检测，发现不达标的污泥，应按超标含水率同比例扣除其重量，达到公平、合理。否则造成任何一方、第三方等任何损失，由乙方负责，与甲方无关，甲方不承担连带及其它任何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七）乙方必须依照有关法律法规的规定、合同约定、甲方及各部门要求，配套建设、正常使用环境污染防治及安全等设施并履行污泥运输、处置全过程的污染防治和环保、安全等要求，各项污染物稳定达标排放，避免对周边环境产生影响，并将运输、处置情况以书面形式按时（一季度不少于一次）报甲方及污水处理厂。乙方未按要求运输、处置污泥的，乙方承担环保、安全、法律、经济等一切责任（每发现一起，扣违约金1000元），甲方不承担由此而造成的任何责任。造成任何一方、第三方等任何损失，由乙方负责，与甲方无关，甲方不承担连带及其它任何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八）乙方应保持污泥处理设施处于良好运行状态，及时运输、接收、处置污泥，不得以装备检修为由，拒绝接收污泥（每发现一起，扣违约金1000元）。因乙方未能及时运输、接收、处置污泥，造成任何一方、第三方等损失，由乙方负责，与甲方无关，甲方不承担连带及其它任何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九）乙方如对设备进行计划检修或其他计划性工作不能处理污泥时,需提前一周通知甲方及污水处理厂。乙方设备发生突然故障应及时排除故障，并及时通知甲方及污水处理厂。因以上及其他原因不能及时处置污泥，乙方应提供规范暂存场所，直至乙方正常处置污泥，否则乙方承担法律、经济等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（十）乙方因不可抗力因素导致不能正常处置污泥，乙方不承担任何责任。如因区域规划调整等原因导致停收的，乙方须提前2月书面告知甲方，否则乙方承担一切法律、经济等责任。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十一）运输污泥车辆作业过程需符合相关行业规定，规范操作，并无条件接受相关方管理。乙方应明确专人负责污泥接收，指挥污泥运送车辆及时卸泥，不得故意拖延、刁难。如有违反，甲方有权扣违约金2000元／例，大写贰仟元／例。</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（十二）乙方不得将项目转包、分包。否则，甲方有权解除合同，另选他人。</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十、其他约定</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（一）由于政府行为和国家及地方相关法律法规原因，造成本合同不能继续履行，本合同可终止，在结清已处理污泥费用及相关款项后，甲、乙双方互不承担违约责任。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因乙方原因不能满足甲方污泥处置需要，本合同终止，甲方可以选择其他企业或其他处理措施，乙方不得向甲方及其他方主张任何权利。如造成任何一方、第三方等任何损失，由乙方负责，与甲方无关，甲方不承担连带及其它任何责任。</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（三）未尽事宜，协商解决。协商不成，甲乙双方均可向甲方所在地人民法院提起诉讼。</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（四）本合同有效期为一年。</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（五）本合同一式四份，甲乙双方各执二份,经双方签字盖章后生效。</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十一、合同的组成部分</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本合同条款、中标通知书、招标文件、投标文件及投标人在开标时的书面承诺等构成合同的组成部分。</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甲方：（盖章）                     乙方：（盖章）</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法定（授权）代表人：              法定（授权）代表人：</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联系人：                          联系人：</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联系电话：                        联系电话：</w:t>
      </w:r>
      <w:r>
        <w:rPr>
          <w:rFonts w:hint="eastAsia" w:ascii="宋体" w:hAnsi="宋体" w:eastAsia="宋体" w:cs="宋体"/>
          <w:color w:val="000000"/>
          <w:sz w:val="24"/>
          <w:highlight w:val="none"/>
          <w:lang w:val="en-US" w:eastAsia="zh-CN"/>
        </w:rPr>
      </w:r>
      <w:r/>
    </w:p>
    <w:p>
      <w:pPr>
        <w:pStyle w:val="745"/>
        <w:ind w:firstLine="600"/>
        <w:pageBreakBefore w:val="0"/>
        <w:spacing w:line="5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                            日期： </w:t>
      </w:r>
      <w:r>
        <w:rPr>
          <w:rFonts w:hint="eastAsia" w:ascii="宋体" w:hAnsi="宋体" w:eastAsia="宋体" w:cs="宋体"/>
          <w:color w:val="000000"/>
          <w:sz w:val="24"/>
          <w:highlight w:val="none"/>
          <w:lang w:val="en-US" w:eastAsia="zh-CN"/>
        </w:rPr>
      </w:r>
      <w:r/>
    </w:p>
    <w:p>
      <w:pPr>
        <w:pStyle w:val="745"/>
        <w:jc w:val="center"/>
        <w:rPr>
          <w:b/>
          <w:color w:val="000000"/>
          <w:sz w:val="44"/>
          <w:szCs w:val="44"/>
          <w:highlight w:val="none"/>
        </w:rPr>
      </w:pPr>
      <w:r>
        <w:rPr>
          <w:rFonts w:hint="eastAsia" w:ascii="黑体" w:hAnsi="黑体" w:eastAsia="黑体" w:cs="黑体"/>
          <w:color w:val="000000"/>
          <w:highlight w:val="none"/>
        </w:rPr>
        <w:br w:type="page" w:clear="all"/>
      </w:r>
      <w:r>
        <w:rPr>
          <w:rFonts w:hint="eastAsia"/>
          <w:b/>
          <w:color w:val="000000"/>
          <w:sz w:val="44"/>
          <w:szCs w:val="44"/>
          <w:highlight w:val="none"/>
        </w:rPr>
        <w:t xml:space="preserve">第六章  投标文件格式</w:t>
      </w:r>
      <w:bookmarkEnd w:id="127"/>
      <w:r/>
      <w:bookmarkEnd w:id="128"/>
      <w:r/>
      <w:bookmarkEnd w:id="129"/>
      <w:r/>
      <w:bookmarkEnd w:id="130"/>
      <w:r/>
      <w:bookmarkEnd w:id="131"/>
      <w:r/>
      <w:bookmarkEnd w:id="132"/>
      <w:r>
        <w:rPr>
          <w:b/>
          <w:color w:val="000000"/>
          <w:sz w:val="44"/>
          <w:szCs w:val="44"/>
          <w:highlight w:val="none"/>
        </w:rPr>
      </w:r>
      <w:r/>
    </w:p>
    <w:p>
      <w:pPr>
        <w:pStyle w:val="745"/>
        <w:rPr>
          <w:color w:val="000000"/>
          <w:highlight w:val="none"/>
        </w:rPr>
      </w:pPr>
      <w:r/>
      <w:bookmarkStart w:id="133" w:name="EB819316f773b24a75aef829f9b72900c0"/>
      <w:r>
        <w:rPr>
          <w:color w:val="000000"/>
          <w:highlight w:val="none"/>
        </w:rPr>
      </w:r>
      <w:r/>
    </w:p>
    <w:p>
      <w:pPr>
        <w:pStyle w:val="745"/>
        <w:rPr>
          <w:rFonts w:ascii="Times New Roman" w:hAnsi="Times New Roman"/>
          <w:b/>
          <w:color w:val="000000"/>
          <w:sz w:val="72"/>
          <w:highlight w:val="none"/>
        </w:rPr>
      </w:pPr>
      <w:r/>
      <w:bookmarkStart w:id="134" w:name="_Toc15716"/>
      <w:r>
        <w:rPr>
          <w:rFonts w:ascii="Times New Roman" w:hAnsi="Times New Roman"/>
          <w:b/>
          <w:color w:val="000000"/>
          <w:sz w:val="72"/>
          <w:highlight w:val="none"/>
        </w:rPr>
      </w:r>
      <w:r/>
    </w:p>
    <w:p>
      <w:pPr>
        <w:pStyle w:val="745"/>
        <w:rPr>
          <w:rFonts w:ascii="Times New Roman" w:hAnsi="Times New Roman"/>
          <w:b/>
          <w:color w:val="000000"/>
          <w:sz w:val="72"/>
          <w:highlight w:val="none"/>
        </w:rPr>
      </w:pPr>
      <w:r>
        <w:rPr>
          <w:rFonts w:ascii="Times New Roman" w:hAnsi="Times New Roman"/>
          <w:b/>
          <w:color w:val="000000"/>
          <w:sz w:val="72"/>
          <w:highlight w:val="none"/>
        </w:rPr>
      </w:r>
      <w:r/>
    </w:p>
    <w:p>
      <w:pPr>
        <w:pStyle w:val="745"/>
        <w:rPr>
          <w:rFonts w:ascii="Times New Roman" w:hAnsi="Times New Roman"/>
          <w:b/>
          <w:color w:val="000000"/>
          <w:sz w:val="72"/>
          <w:highlight w:val="none"/>
        </w:rPr>
      </w:pPr>
      <w:r>
        <w:rPr>
          <w:rFonts w:ascii="Times New Roman" w:hAnsi="Times New Roman"/>
          <w:b/>
          <w:color w:val="000000"/>
          <w:sz w:val="72"/>
          <w:highlight w:val="none"/>
        </w:rPr>
      </w:r>
      <w:r/>
    </w:p>
    <w:p>
      <w:pPr>
        <w:pStyle w:val="745"/>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rPr>
          <w:rFonts w:ascii="Times New Roman" w:hAnsi="Times New Roman"/>
          <w:b/>
          <w:color w:val="000000"/>
          <w:sz w:val="72"/>
          <w:highlight w:val="none"/>
        </w:rPr>
      </w:r>
      <w:r/>
    </w:p>
    <w:p>
      <w:pPr>
        <w:pStyle w:val="745"/>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45"/>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45"/>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45"/>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45"/>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45"/>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745"/>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745"/>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745"/>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rPr>
          <w:rFonts w:ascii="Times New Roman" w:hAnsi="Times New Roman"/>
          <w:b/>
          <w:color w:val="000000"/>
          <w:sz w:val="36"/>
          <w:highlight w:val="none"/>
        </w:rPr>
      </w:r>
      <w:r/>
    </w:p>
    <w:p>
      <w:pPr>
        <w:pStyle w:val="745"/>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rPr>
          <w:rFonts w:ascii="Times New Roman" w:hAnsi="Times New Roman"/>
          <w:b/>
          <w:color w:val="000000"/>
          <w:sz w:val="36"/>
          <w:highlight w:val="none"/>
          <w:u w:val="single"/>
        </w:rPr>
      </w:r>
      <w:r/>
    </w:p>
    <w:p>
      <w:pPr>
        <w:pStyle w:val="745"/>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rPr>
          <w:rFonts w:ascii="Times New Roman" w:hAnsi="Times New Roman"/>
          <w:b/>
          <w:color w:val="000000"/>
          <w:sz w:val="36"/>
          <w:highlight w:val="none"/>
          <w:u w:val="single"/>
        </w:rPr>
      </w:r>
      <w:r/>
    </w:p>
    <w:p>
      <w:pPr>
        <w:pStyle w:val="745"/>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34"/>
      <w:r>
        <w:rPr>
          <w:rFonts w:ascii="Times New Roman" w:hAnsi="Times New Roman"/>
          <w:b/>
          <w:color w:val="000000"/>
          <w:sz w:val="36"/>
          <w:highlight w:val="none"/>
          <w:u w:val="single"/>
        </w:rPr>
      </w:r>
      <w:r/>
    </w:p>
    <w:p>
      <w:pPr>
        <w:pStyle w:val="1026"/>
        <w:rPr>
          <w:rFonts w:ascii="宋体" w:hAnsi="宋体" w:eastAsia="宋体" w:cs="宋体"/>
          <w:color w:val="000000"/>
          <w:highlight w:val="none"/>
        </w:rPr>
      </w:pPr>
      <w:r>
        <w:rPr>
          <w:rFonts w:ascii="宋体" w:hAnsi="宋体" w:eastAsia="宋体" w:cs="宋体"/>
          <w:color w:val="000000"/>
          <w:highlight w:val="none"/>
        </w:rPr>
      </w:r>
      <w:r/>
    </w:p>
    <w:p>
      <w:pPr>
        <w:pStyle w:val="1026"/>
        <w:rPr>
          <w:rFonts w:ascii="宋体" w:hAnsi="宋体" w:eastAsia="宋体" w:cs="宋体"/>
          <w:color w:val="000000"/>
          <w:highlight w:val="none"/>
        </w:rPr>
      </w:pPr>
      <w:r>
        <w:rPr>
          <w:rFonts w:ascii="宋体" w:hAnsi="宋体" w:eastAsia="宋体" w:cs="宋体"/>
          <w:color w:val="000000"/>
          <w:highlight w:val="none"/>
        </w:rPr>
      </w:r>
      <w:r/>
    </w:p>
    <w:p>
      <w:pPr>
        <w:pStyle w:val="1026"/>
        <w:rPr>
          <w:rFonts w:ascii="宋体" w:hAnsi="宋体" w:eastAsia="宋体" w:cs="宋体"/>
          <w:color w:val="000000"/>
          <w:highlight w:val="none"/>
        </w:rPr>
      </w:pPr>
      <w:r>
        <w:rPr>
          <w:rFonts w:ascii="宋体" w:hAnsi="宋体" w:eastAsia="宋体" w:cs="宋体"/>
          <w:color w:val="000000"/>
          <w:highlight w:val="none"/>
        </w:rPr>
      </w:r>
      <w:r/>
    </w:p>
    <w:p>
      <w:pPr>
        <w:pStyle w:val="1026"/>
        <w:rPr>
          <w:rFonts w:ascii="宋体" w:hAnsi="宋体" w:eastAsia="宋体" w:cs="宋体"/>
          <w:color w:val="000000"/>
          <w:highlight w:val="none"/>
        </w:rPr>
      </w:pPr>
      <w:r>
        <w:rPr>
          <w:rFonts w:ascii="宋体" w:hAnsi="宋体" w:eastAsia="宋体" w:cs="宋体"/>
          <w:color w:val="000000"/>
          <w:highlight w:val="none"/>
        </w:rPr>
      </w:r>
      <w:r/>
    </w:p>
    <w:p>
      <w:pPr>
        <w:pStyle w:val="1026"/>
        <w:rPr>
          <w:rFonts w:ascii="宋体" w:hAnsi="宋体" w:eastAsia="宋体" w:cs="宋体"/>
          <w:color w:val="000000"/>
          <w:highlight w:val="none"/>
        </w:rPr>
      </w:pPr>
      <w:r>
        <w:rPr>
          <w:rFonts w:ascii="宋体" w:hAnsi="宋体" w:eastAsia="宋体" w:cs="宋体"/>
          <w:color w:val="000000"/>
          <w:highlight w:val="none"/>
        </w:rPr>
      </w:r>
      <w:r/>
    </w:p>
    <w:p>
      <w:pPr>
        <w:pStyle w:val="1026"/>
        <w:rPr>
          <w:rFonts w:ascii="宋体" w:hAnsi="宋体" w:eastAsia="宋体" w:cs="宋体"/>
          <w:color w:val="000000"/>
          <w:highlight w:val="none"/>
        </w:rPr>
      </w:pPr>
      <w:r>
        <w:rPr>
          <w:rFonts w:ascii="宋体" w:hAnsi="宋体" w:eastAsia="宋体" w:cs="宋体"/>
          <w:color w:val="000000"/>
          <w:highlight w:val="none"/>
        </w:rPr>
      </w:r>
      <w:r/>
    </w:p>
    <w:p>
      <w:pPr>
        <w:pStyle w:val="1026"/>
        <w:rPr>
          <w:rFonts w:ascii="宋体" w:hAnsi="宋体" w:eastAsia="宋体" w:cs="宋体"/>
          <w:color w:val="000000"/>
          <w:highlight w:val="none"/>
        </w:rPr>
      </w:pPr>
      <w:r/>
      <w:bookmarkEnd w:id="133"/>
      <w:r>
        <w:rPr>
          <w:rFonts w:ascii="宋体" w:hAnsi="宋体" w:eastAsia="宋体" w:cs="宋体"/>
          <w:color w:val="000000"/>
          <w:highlight w:val="none"/>
        </w:rPr>
      </w:r>
      <w:r/>
    </w:p>
    <w:p>
      <w:pPr>
        <w:pStyle w:val="1026"/>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26"/>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rPr>
          <w:rFonts w:ascii="宋体" w:hAnsi="宋体" w:eastAsia="宋体" w:cs="宋体"/>
          <w:b/>
          <w:bCs/>
          <w:color w:val="000000"/>
          <w:sz w:val="32"/>
          <w:szCs w:val="32"/>
          <w:highlight w:val="none"/>
        </w:rPr>
      </w:r>
      <w:r/>
    </w:p>
    <w:p>
      <w:pPr>
        <w:pStyle w:val="1026"/>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45"/>
        <w:numPr>
          <w:ilvl w:val="0"/>
          <w:numId w:val="0"/>
        </w:num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bidi="ar-SA"/>
        </w:rPr>
        <w:t xml:space="preserve">一、</w:t>
      </w:r>
      <w:r>
        <w:rPr>
          <w:rFonts w:hint="eastAsia" w:ascii="Times New Roman" w:hAnsi="Times New Roman"/>
          <w:color w:val="000000"/>
          <w:sz w:val="28"/>
          <w:szCs w:val="28"/>
          <w:highlight w:val="none"/>
        </w:rPr>
        <w:t xml:space="preserve">投标函</w:t>
      </w:r>
      <w:r>
        <w:rPr>
          <w:rFonts w:hint="eastAsia" w:ascii="Times New Roman" w:hAnsi="Times New Roman"/>
          <w:color w:val="000000"/>
          <w:sz w:val="28"/>
          <w:szCs w:val="28"/>
          <w:highlight w:val="none"/>
        </w:rPr>
      </w:r>
      <w:r/>
    </w:p>
    <w:p>
      <w:pPr>
        <w:pStyle w:val="745"/>
        <w:numPr>
          <w:ilvl w:val="0"/>
          <w:numId w:val="0"/>
        </w:num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bidi="ar-SA"/>
        </w:rPr>
        <w:t xml:space="preserve">二、</w:t>
      </w:r>
      <w:r>
        <w:rPr>
          <w:rFonts w:hint="eastAsia" w:ascii="Times New Roman" w:hAnsi="Times New Roman"/>
          <w:color w:val="000000"/>
          <w:sz w:val="28"/>
          <w:szCs w:val="28"/>
          <w:highlight w:val="none"/>
          <w:lang w:val="en-US" w:eastAsia="zh-CN"/>
        </w:rPr>
        <w:t xml:space="preserve">投标人资质</w:t>
      </w:r>
      <w:r>
        <w:rPr>
          <w:rFonts w:hint="eastAsia" w:ascii="Times New Roman" w:hAnsi="Times New Roman"/>
          <w:color w:val="000000"/>
          <w:sz w:val="28"/>
          <w:szCs w:val="28"/>
          <w:highlight w:val="none"/>
        </w:rPr>
      </w:r>
      <w:r/>
    </w:p>
    <w:p>
      <w:pPr>
        <w:pStyle w:val="745"/>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、法人授权书</w:t>
      </w:r>
      <w:r>
        <w:rPr>
          <w:rFonts w:hint="eastAsia" w:ascii="Times New Roman" w:hAnsi="Times New Roman"/>
          <w:color w:val="000000"/>
          <w:sz w:val="28"/>
          <w:szCs w:val="28"/>
          <w:highlight w:val="none"/>
        </w:rPr>
      </w:r>
      <w:r/>
    </w:p>
    <w:p>
      <w:pPr>
        <w:pStyle w:val="745"/>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、开标一览表</w:t>
      </w:r>
      <w:r>
        <w:rPr>
          <w:rFonts w:hint="eastAsia" w:ascii="Times New Roman" w:hAnsi="Times New Roman"/>
          <w:color w:val="000000"/>
          <w:sz w:val="28"/>
          <w:szCs w:val="28"/>
          <w:highlight w:val="none"/>
        </w:rPr>
      </w:r>
      <w:r/>
    </w:p>
    <w:p>
      <w:pPr>
        <w:pStyle w:val="745"/>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五</w:t>
      </w:r>
      <w:r>
        <w:rPr>
          <w:rFonts w:hint="eastAsia" w:ascii="Times New Roman" w:hAnsi="Times New Roman"/>
          <w:color w:val="000000"/>
          <w:sz w:val="28"/>
          <w:szCs w:val="28"/>
          <w:highlight w:val="none"/>
        </w:rPr>
        <w:t xml:space="preserve">、分项报价表</w:t>
      </w:r>
      <w:r>
        <w:rPr>
          <w:rFonts w:ascii="Times New Roman" w:hAnsi="Times New Roman"/>
          <w:color w:val="000000"/>
          <w:sz w:val="28"/>
          <w:szCs w:val="28"/>
          <w:highlight w:val="none"/>
        </w:rPr>
      </w:r>
      <w:r/>
    </w:p>
    <w:p>
      <w:pPr>
        <w:pStyle w:val="745"/>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六</w:t>
      </w:r>
      <w:r>
        <w:rPr>
          <w:rFonts w:hint="eastAsia" w:ascii="Times New Roman" w:hAnsi="Times New Roman"/>
          <w:color w:val="000000"/>
          <w:sz w:val="28"/>
          <w:szCs w:val="28"/>
          <w:highlight w:val="none"/>
        </w:rPr>
        <w:t xml:space="preserve">、中小企业或残疾人福利性单位声明函</w:t>
      </w:r>
      <w:r>
        <w:rPr>
          <w:rFonts w:hint="eastAsia" w:ascii="Times New Roman" w:hAnsi="Times New Roman"/>
          <w:color w:val="000000"/>
          <w:sz w:val="28"/>
          <w:szCs w:val="28"/>
          <w:highlight w:val="none"/>
        </w:rPr>
      </w:r>
      <w:r/>
    </w:p>
    <w:p>
      <w:pPr>
        <w:pStyle w:val="745"/>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七</w:t>
      </w:r>
      <w:r>
        <w:rPr>
          <w:rFonts w:hint="eastAsia" w:ascii="Times New Roman" w:hAnsi="Times New Roman"/>
          <w:color w:val="000000"/>
          <w:sz w:val="28"/>
          <w:szCs w:val="28"/>
          <w:highlight w:val="none"/>
        </w:rPr>
        <w:t xml:space="preserve">、技术响应偏离表</w:t>
      </w:r>
      <w:r>
        <w:rPr>
          <w:rFonts w:ascii="Times New Roman" w:hAnsi="Times New Roman"/>
          <w:color w:val="000000"/>
          <w:sz w:val="28"/>
          <w:szCs w:val="28"/>
          <w:highlight w:val="none"/>
        </w:rPr>
      </w:r>
      <w:r/>
    </w:p>
    <w:p>
      <w:pPr>
        <w:pStyle w:val="745"/>
        <w:spacing w:line="360" w:lineRule="auto"/>
        <w:rPr>
          <w:rFonts w:hint="eastAsia" w:ascii="Times New Roman" w:hAnsi="Times New Roman" w:eastAsia="宋体"/>
          <w:color w:val="000000"/>
          <w:sz w:val="28"/>
          <w:szCs w:val="28"/>
          <w:highlight w:val="none"/>
          <w:lang w:eastAsia="zh-CN"/>
        </w:rPr>
      </w:pPr>
      <w:r>
        <w:rPr>
          <w:rFonts w:hint="eastAsia" w:ascii="Times New Roman" w:hAnsi="Times New Roman"/>
          <w:color w:val="000000"/>
          <w:sz w:val="28"/>
          <w:szCs w:val="28"/>
          <w:highlight w:val="none"/>
          <w:lang w:val="en-US" w:eastAsia="zh-CN"/>
        </w:rPr>
        <w:t xml:space="preserve">八</w:t>
      </w:r>
      <w:r>
        <w:rPr>
          <w:rFonts w:hint="eastAsia" w:ascii="Times New Roman" w:hAnsi="Times New Roman"/>
          <w:color w:val="000000"/>
          <w:sz w:val="28"/>
          <w:szCs w:val="28"/>
          <w:highlight w:val="none"/>
        </w:rPr>
        <w:t xml:space="preserve">、</w:t>
      </w:r>
      <w:r>
        <w:rPr>
          <w:rFonts w:hint="eastAsia" w:ascii="Times New Roman" w:hAnsi="Times New Roman"/>
          <w:color w:val="000000"/>
          <w:sz w:val="28"/>
          <w:szCs w:val="28"/>
          <w:highlight w:val="none"/>
          <w:lang w:val="en-US" w:eastAsia="zh-CN"/>
        </w:rPr>
        <w:t xml:space="preserve">承诺书</w:t>
      </w:r>
      <w:r>
        <w:rPr>
          <w:rFonts w:hint="eastAsia" w:ascii="Times New Roman" w:hAnsi="Times New Roman" w:eastAsia="宋体"/>
          <w:color w:val="000000"/>
          <w:sz w:val="28"/>
          <w:szCs w:val="28"/>
          <w:highlight w:val="none"/>
          <w:lang w:eastAsia="zh-CN"/>
        </w:rPr>
      </w:r>
      <w:r/>
    </w:p>
    <w:p>
      <w:pPr>
        <w:pStyle w:val="745"/>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lang w:val="en-US" w:eastAsia="zh-CN"/>
        </w:rPr>
        <w:t xml:space="preserve">九</w:t>
      </w:r>
      <w:r>
        <w:rPr>
          <w:rFonts w:hint="eastAsia" w:ascii="Times New Roman" w:hAnsi="Times New Roman"/>
          <w:color w:val="000000"/>
          <w:sz w:val="28"/>
          <w:szCs w:val="28"/>
          <w:highlight w:val="none"/>
        </w:rPr>
        <w:t xml:space="preserve">、投标所需其他材料</w:t>
      </w:r>
      <w:r>
        <w:rPr>
          <w:rFonts w:ascii="宋体" w:hAnsi="宋体" w:cs="宋体"/>
          <w:color w:val="000000"/>
          <w:sz w:val="28"/>
          <w:szCs w:val="28"/>
          <w:highlight w:val="none"/>
        </w:rPr>
      </w:r>
      <w:r/>
    </w:p>
    <w:p>
      <w:pPr>
        <w:pStyle w:val="745"/>
        <w:rPr>
          <w:color w:val="000000"/>
          <w:highlight w:val="none"/>
        </w:rPr>
      </w:pPr>
      <w:r/>
      <w:bookmarkStart w:id="135" w:name="_Toc20577"/>
      <w:r/>
      <w:bookmarkStart w:id="136" w:name="_Toc26005"/>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1036"/>
        <w:rPr>
          <w:b w:val="0"/>
          <w:bCs/>
          <w:color w:val="000000"/>
          <w:highlight w:val="none"/>
        </w:rPr>
        <w:outlineLvl w:val="1"/>
      </w:pPr>
      <w:r/>
      <w:bookmarkStart w:id="137"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35"/>
      <w:r/>
      <w:bookmarkEnd w:id="136"/>
      <w:r/>
      <w:bookmarkEnd w:id="137"/>
      <w:r>
        <w:rPr>
          <w:b w:val="0"/>
          <w:bCs/>
          <w:color w:val="000000"/>
          <w:highlight w:val="none"/>
        </w:rPr>
      </w:r>
      <w:r/>
    </w:p>
    <w:p>
      <w:pPr>
        <w:pStyle w:val="1037"/>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3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rPr>
          <w:rFonts w:hint="eastAsia" w:ascii="方正小标宋_GBK" w:eastAsia="方正小标宋_GBK"/>
          <w:bCs/>
          <w:color w:val="000000"/>
          <w:sz w:val="32"/>
          <w:szCs w:val="32"/>
          <w:highlight w:val="none"/>
        </w:rPr>
      </w:r>
      <w:r/>
    </w:p>
    <w:p>
      <w:pPr>
        <w:pStyle w:val="1037"/>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rPr>
          <w:rFonts w:ascii="宋体" w:hAnsi="宋体"/>
          <w:color w:val="000000"/>
          <w:sz w:val="24"/>
          <w:szCs w:val="24"/>
          <w:highlight w:val="none"/>
          <w:u w:val="single"/>
        </w:rPr>
      </w:r>
      <w:r/>
    </w:p>
    <w:p>
      <w:pPr>
        <w:pStyle w:val="103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rPr>
          <w:rFonts w:ascii="宋体" w:hAnsi="宋体"/>
          <w:color w:val="000000"/>
          <w:sz w:val="24"/>
          <w:szCs w:val="24"/>
          <w:highlight w:val="none"/>
        </w:rPr>
      </w:r>
      <w:r/>
    </w:p>
    <w:p>
      <w:pPr>
        <w:pStyle w:val="1037"/>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rPr>
          <w:rFonts w:ascii="宋体" w:hAnsi="宋体"/>
          <w:color w:val="000000"/>
          <w:sz w:val="24"/>
          <w:highlight w:val="none"/>
        </w:rPr>
      </w:r>
      <w:r/>
    </w:p>
    <w:p>
      <w:pPr>
        <w:pStyle w:val="103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color w:val="000000"/>
          <w:sz w:val="24"/>
          <w:szCs w:val="24"/>
          <w:highlight w:val="none"/>
        </w:rPr>
      </w:r>
      <w:r/>
    </w:p>
    <w:p>
      <w:pPr>
        <w:pStyle w:val="103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rPr>
          <w:rFonts w:ascii="宋体" w:hAnsi="宋体"/>
          <w:color w:val="000000"/>
          <w:sz w:val="24"/>
          <w:szCs w:val="24"/>
          <w:highlight w:val="none"/>
        </w:rPr>
      </w:r>
      <w:r/>
    </w:p>
    <w:p>
      <w:pPr>
        <w:pStyle w:val="103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宋体" w:hAnsi="宋体"/>
          <w:color w:val="000000"/>
          <w:sz w:val="24"/>
          <w:szCs w:val="24"/>
          <w:highlight w:val="none"/>
        </w:rPr>
      </w:r>
      <w:r/>
    </w:p>
    <w:p>
      <w:pPr>
        <w:pStyle w:val="103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rPr>
          <w:rFonts w:ascii="宋体" w:hAnsi="宋体"/>
          <w:color w:val="000000"/>
          <w:sz w:val="24"/>
          <w:szCs w:val="24"/>
          <w:highlight w:val="none"/>
        </w:rPr>
      </w:r>
      <w:r/>
    </w:p>
    <w:p>
      <w:pPr>
        <w:pStyle w:val="103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rPr>
          <w:rFonts w:ascii="宋体" w:hAnsi="宋体"/>
          <w:color w:val="000000"/>
          <w:sz w:val="24"/>
          <w:szCs w:val="24"/>
          <w:highlight w:val="none"/>
        </w:rPr>
      </w:r>
      <w:r/>
    </w:p>
    <w:p>
      <w:pPr>
        <w:pStyle w:val="1037"/>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037"/>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037"/>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rPr>
          <w:rFonts w:ascii="宋体" w:hAnsi="宋体"/>
          <w:color w:val="000000"/>
          <w:sz w:val="24"/>
          <w:szCs w:val="24"/>
          <w:highlight w:val="none"/>
        </w:rPr>
      </w:r>
      <w:r/>
    </w:p>
    <w:p>
      <w:pPr>
        <w:pStyle w:val="1037"/>
        <w:ind w:firstLine="480"/>
        <w:rPr>
          <w:rFonts w:ascii="宋体" w:hAnsi="宋体"/>
          <w:color w:val="000000"/>
          <w:sz w:val="24"/>
          <w:szCs w:val="24"/>
          <w:highlight w:val="none"/>
        </w:rPr>
      </w:pPr>
      <w:r>
        <w:rPr>
          <w:rFonts w:ascii="宋体" w:hAnsi="宋体"/>
          <w:color w:val="000000"/>
          <w:sz w:val="24"/>
          <w:szCs w:val="24"/>
          <w:highlight w:val="none"/>
        </w:rPr>
      </w:r>
      <w:r/>
    </w:p>
    <w:p>
      <w:pPr>
        <w:pStyle w:val="1037"/>
        <w:ind w:firstLine="480"/>
        <w:rPr>
          <w:rFonts w:ascii="宋体" w:hAnsi="宋体"/>
          <w:color w:val="000000"/>
          <w:highlight w:val="none"/>
        </w:rPr>
      </w:pPr>
      <w:r>
        <w:rPr>
          <w:rFonts w:hint="eastAsia" w:ascii="宋体" w:hAnsi="宋体"/>
          <w:color w:val="000000"/>
          <w:sz w:val="24"/>
          <w:szCs w:val="24"/>
          <w:highlight w:val="none"/>
        </w:rPr>
        <w:t xml:space="preserve">日期：    年    月   日</w:t>
      </w:r>
      <w:r>
        <w:rPr>
          <w:rFonts w:ascii="宋体" w:hAnsi="宋体"/>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color w:val="000000"/>
          <w:highlight w:val="none"/>
        </w:rPr>
      </w:pPr>
      <w:r>
        <w:rPr>
          <w:color w:val="000000"/>
          <w:highlight w:val="none"/>
        </w:rPr>
      </w:r>
      <w:r/>
    </w:p>
    <w:p>
      <w:pPr>
        <w:pStyle w:val="745"/>
        <w:rPr>
          <w:rFonts w:hint="eastAsia"/>
          <w:color w:val="000000"/>
          <w:highlight w:val="none"/>
        </w:rPr>
      </w:pPr>
      <w:r>
        <w:rPr>
          <w:rFonts w:hint="eastAsia"/>
          <w:color w:val="000000"/>
          <w:highlight w:val="none"/>
        </w:rPr>
      </w:r>
      <w:r/>
    </w:p>
    <w:p>
      <w:pPr>
        <w:pStyle w:val="745"/>
        <w:rPr>
          <w:rFonts w:hint="eastAsia"/>
          <w:color w:val="000000"/>
          <w:highlight w:val="none"/>
        </w:rPr>
      </w:pPr>
      <w:r>
        <w:rPr>
          <w:rFonts w:hint="eastAsia"/>
          <w:color w:val="000000"/>
          <w:highlight w:val="none"/>
        </w:rPr>
      </w:r>
      <w:r/>
    </w:p>
    <w:p>
      <w:pPr>
        <w:pStyle w:val="1036"/>
        <w:rPr>
          <w:rFonts w:hint="eastAsia"/>
          <w:b w:val="0"/>
          <w:bCs/>
          <w:color w:val="000000"/>
          <w:highlight w:val="none"/>
        </w:rPr>
        <w:outlineLvl w:val="1"/>
      </w:pPr>
      <w:r/>
      <w:bookmarkStart w:id="138" w:name="_Toc15099"/>
      <w:r>
        <w:rPr>
          <w:rFonts w:hint="eastAsia"/>
          <w:b w:val="0"/>
          <w:bCs/>
          <w:color w:val="000000"/>
          <w:highlight w:val="none"/>
        </w:rPr>
        <w:t xml:space="preserve">二、投标人资质</w:t>
      </w:r>
      <w:bookmarkEnd w:id="138"/>
      <w:r>
        <w:rPr>
          <w:rFonts w:hint="eastAsia"/>
          <w:b w:val="0"/>
          <w:bCs/>
          <w:color w:val="000000"/>
          <w:highlight w:val="none"/>
        </w:rPr>
      </w:r>
      <w:r/>
    </w:p>
    <w:p>
      <w:pPr>
        <w:pStyle w:val="745"/>
        <w:rPr>
          <w:rFonts w:hint="eastAsia"/>
          <w:color w:val="000000"/>
          <w:highlight w:val="none"/>
        </w:rPr>
      </w:pPr>
      <w:r>
        <w:rPr>
          <w:rFonts w:hint="eastAsia"/>
          <w:color w:val="000000"/>
          <w:highlight w:val="none"/>
        </w:rPr>
        <w:t xml:space="preserve">按招标文件要求提供相应资质证书</w:t>
      </w:r>
      <w:r>
        <w:rPr>
          <w:rFonts w:hint="eastAsia"/>
          <w:color w:val="000000"/>
          <w:highlight w:val="none"/>
        </w:rPr>
      </w:r>
      <w:r/>
    </w:p>
    <w:p>
      <w:pPr>
        <w:pStyle w:val="745"/>
        <w:rPr>
          <w:color w:val="000000"/>
          <w:highlight w:val="none"/>
        </w:rPr>
        <w:outlineLvl w:val="1"/>
      </w:pPr>
      <w:r>
        <w:rPr>
          <w:rFonts w:hint="eastAsia"/>
          <w:color w:val="000000"/>
          <w:highlight w:val="none"/>
        </w:rPr>
        <w:br w:type="page" w:clear="all"/>
      </w:r>
      <w:bookmarkStart w:id="139" w:name="_Toc3680"/>
      <w:r/>
      <w:bookmarkStart w:id="140" w:name="_Toc29506"/>
      <w:r/>
      <w:bookmarkStart w:id="141" w:name="_Toc27409"/>
      <w:r>
        <w:rPr>
          <w:rFonts w:hint="eastAsia" w:ascii="黑体" w:hAnsi="黑体" w:eastAsia="黑体" w:cs="黑体"/>
          <w:bCs/>
          <w:color w:val="000000"/>
          <w:sz w:val="32"/>
          <w:szCs w:val="24"/>
          <w:highlight w:val="none"/>
        </w:rPr>
        <w:t xml:space="preserve">三、</w:t>
      </w:r>
      <w:bookmarkEnd w:id="139"/>
      <w:r/>
      <w:bookmarkEnd w:id="140"/>
      <w:r>
        <w:rPr>
          <w:rFonts w:hint="eastAsia" w:ascii="黑体" w:hAnsi="黑体" w:eastAsia="黑体" w:cs="黑体"/>
          <w:bCs/>
          <w:color w:val="000000"/>
          <w:sz w:val="32"/>
          <w:szCs w:val="24"/>
          <w:highlight w:val="none"/>
        </w:rPr>
        <w:t xml:space="preserve">法人授权书</w:t>
      </w:r>
      <w:bookmarkEnd w:id="141"/>
      <w:r>
        <w:rPr>
          <w:color w:val="000000"/>
          <w:highlight w:val="none"/>
        </w:rPr>
      </w:r>
      <w:r/>
    </w:p>
    <w:p>
      <w:pPr>
        <w:pStyle w:val="1037"/>
        <w:jc w:val="center"/>
        <w:rPr>
          <w:rFonts w:ascii="方正小标宋_GBK" w:eastAsia="方正小标宋_GBK"/>
          <w:bCs/>
          <w:color w:val="000000"/>
          <w:sz w:val="32"/>
          <w:szCs w:val="32"/>
          <w:highlight w:val="none"/>
        </w:rPr>
      </w:pPr>
      <w:r/>
      <w:bookmarkStart w:id="142" w:name="OLE_LINK6"/>
      <w:r>
        <w:rPr>
          <w:rFonts w:hint="eastAsia" w:ascii="方正小标宋_GBK" w:eastAsia="方正小标宋_GBK"/>
          <w:bCs/>
          <w:color w:val="000000"/>
          <w:sz w:val="32"/>
          <w:szCs w:val="32"/>
          <w:highlight w:val="none"/>
        </w:rPr>
        <w:t xml:space="preserve">法人授权书</w:t>
      </w:r>
      <w:r>
        <w:rPr>
          <w:rFonts w:ascii="方正小标宋_GBK" w:eastAsia="方正小标宋_GBK"/>
          <w:bCs/>
          <w:color w:val="000000"/>
          <w:sz w:val="32"/>
          <w:szCs w:val="32"/>
          <w:highlight w:val="none"/>
        </w:rPr>
      </w:r>
      <w:r/>
    </w:p>
    <w:p>
      <w:pPr>
        <w:pStyle w:val="1157"/>
        <w:ind w:firstLine="482"/>
        <w:spacing w:line="480" w:lineRule="exact"/>
        <w:tabs>
          <w:tab w:val="left" w:pos="360" w:leader="none"/>
        </w:tabs>
        <w:rPr>
          <w:rFonts w:hint="eastAsia" w:ascii="宋体" w:hAnsi="宋体"/>
          <w:color w:val="000000"/>
          <w:sz w:val="24"/>
          <w:szCs w:val="24"/>
          <w:highlight w:val="none"/>
        </w:rPr>
      </w:pPr>
      <w:r/>
      <w:bookmarkEnd w:id="142"/>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rPr>
          <w:rFonts w:hint="eastAsia" w:ascii="宋体" w:hAnsi="宋体"/>
          <w:color w:val="000000"/>
          <w:sz w:val="24"/>
          <w:szCs w:val="24"/>
          <w:highlight w:val="none"/>
        </w:rPr>
      </w:r>
      <w:r/>
    </w:p>
    <w:p>
      <w:pPr>
        <w:pStyle w:val="1157"/>
        <w:ind w:firstLine="482"/>
        <w:spacing w:line="480" w:lineRule="exact"/>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rPr>
          <w:rFonts w:ascii="宋体" w:hAnsi="宋体"/>
          <w:color w:val="000000"/>
          <w:sz w:val="24"/>
          <w:szCs w:val="24"/>
          <w:highlight w:val="none"/>
        </w:rPr>
      </w:r>
      <w:r/>
    </w:p>
    <w:p>
      <w:pPr>
        <w:pStyle w:val="1157"/>
        <w:ind w:firstLine="482"/>
        <w:spacing w:line="480" w:lineRule="exact"/>
        <w:tabs>
          <w:tab w:val="left" w:pos="360" w:leader="none"/>
        </w:tabs>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rPr>
          <w:color w:val="000000"/>
          <w:sz w:val="24"/>
          <w:szCs w:val="24"/>
          <w:highlight w:val="none"/>
          <w:u w:val="single"/>
        </w:rPr>
      </w:r>
      <w:r/>
    </w:p>
    <w:p>
      <w:pPr>
        <w:pStyle w:val="1157"/>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rPr>
          <w:rFonts w:ascii="宋体" w:hAnsi="宋体"/>
          <w:color w:val="000000"/>
          <w:sz w:val="24"/>
          <w:szCs w:val="24"/>
          <w:highlight w:val="none"/>
        </w:rPr>
      </w:r>
      <w:r/>
    </w:p>
    <w:p>
      <w:pPr>
        <w:pStyle w:val="1157"/>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rPr>
          <w:rFonts w:ascii="宋体" w:hAnsi="宋体"/>
          <w:color w:val="000000"/>
          <w:sz w:val="24"/>
          <w:szCs w:val="24"/>
          <w:highlight w:val="none"/>
        </w:rPr>
      </w:r>
      <w:r/>
    </w:p>
    <w:p>
      <w:pPr>
        <w:pStyle w:val="1157"/>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rPr>
          <w:rFonts w:ascii="宋体" w:hAnsi="宋体"/>
          <w:color w:val="000000"/>
          <w:sz w:val="24"/>
          <w:szCs w:val="24"/>
          <w:highlight w:val="none"/>
        </w:rPr>
      </w:r>
      <w:r/>
    </w:p>
    <w:p>
      <w:pPr>
        <w:pStyle w:val="1157"/>
        <w:ind w:firstLine="482"/>
        <w:spacing w:line="480" w:lineRule="exact"/>
        <w:tabs>
          <w:tab w:val="left" w:pos="360" w:leader="none"/>
        </w:tabs>
        <w:rPr>
          <w:rFonts w:hint="eastAsia" w:ascii="宋体" w:hAnsi="宋体"/>
          <w:color w:val="000000"/>
          <w:sz w:val="24"/>
          <w:szCs w:val="24"/>
          <w:highlight w:val="none"/>
        </w:rPr>
      </w:pPr>
      <w:r>
        <w:rPr>
          <w:rFonts w:hint="eastAsia"/>
          <w:color w:val="000000"/>
          <w:sz w:val="24"/>
          <w:szCs w:val="24"/>
          <w:highlight w:val="none"/>
        </w:rPr>
        <w:t xml:space="preserve">日期：</w:t>
      </w:r>
      <w:bookmarkStart w:id="143" w:name="_格式3__银行出具的资信证明"/>
      <w:r/>
      <w:bookmarkEnd w:id="143"/>
      <w:r/>
      <w:bookmarkStart w:id="144" w:name="_Hlt26955070"/>
      <w:r/>
      <w:bookmarkEnd w:id="144"/>
      <w:r/>
      <w:bookmarkStart w:id="145" w:name="_Hlt26671380"/>
      <w:r/>
      <w:bookmarkEnd w:id="145"/>
      <w:r>
        <w:rPr>
          <w:rFonts w:hint="eastAsia"/>
          <w:color w:val="000000"/>
          <w:sz w:val="24"/>
          <w:szCs w:val="24"/>
          <w:highlight w:val="none"/>
          <w:u w:val="single"/>
        </w:rPr>
        <w:t xml:space="preserve">                                         </w:t>
      </w:r>
      <w:r>
        <w:rPr>
          <w:rFonts w:hint="eastAsia" w:ascii="宋体" w:hAnsi="宋体"/>
          <w:color w:val="000000"/>
          <w:sz w:val="24"/>
          <w:szCs w:val="24"/>
          <w:highlight w:val="none"/>
        </w:rPr>
      </w:r>
      <w:r/>
    </w:p>
    <w:p>
      <w:pPr>
        <w:pStyle w:val="1039"/>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042"/>
        <w:rPr>
          <w:color w:val="000000"/>
          <w:highlight w:val="none"/>
        </w:rPr>
        <w:outlineLvl w:val="1"/>
      </w:pPr>
      <w:r>
        <w:rPr>
          <w:color w:val="000000"/>
          <w:highlight w:val="none"/>
        </w:rPr>
        <w:br w:type="page" w:clear="all"/>
      </w:r>
      <w:bookmarkStart w:id="146" w:name="_Toc27199"/>
      <w:r/>
      <w:bookmarkStart w:id="147" w:name="_Toc30543"/>
      <w:r/>
      <w:bookmarkStart w:id="148" w:name="_Toc13550"/>
      <w:r>
        <w:rPr>
          <w:rFonts w:hint="eastAsia"/>
          <w:b w:val="0"/>
          <w:bCs/>
          <w:color w:val="000000"/>
          <w:highlight w:val="none"/>
        </w:rPr>
        <w:t xml:space="preserve">四</w:t>
      </w:r>
      <w:r>
        <w:rPr>
          <w:b w:val="0"/>
          <w:bCs/>
          <w:color w:val="000000"/>
          <w:highlight w:val="none"/>
        </w:rPr>
        <w:t xml:space="preserve">、开标一览表</w:t>
      </w:r>
      <w:bookmarkEnd w:id="146"/>
      <w:r/>
      <w:bookmarkEnd w:id="147"/>
      <w:r/>
      <w:bookmarkEnd w:id="148"/>
      <w:r>
        <w:rPr>
          <w:color w:val="000000"/>
          <w:highlight w:val="none"/>
        </w:rPr>
      </w:r>
      <w:r/>
    </w:p>
    <w:p>
      <w:pPr>
        <w:pStyle w:val="10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3"/>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rPr>
          <w:color w:val="000000"/>
          <w:highlight w:val="none"/>
        </w:rPr>
      </w:r>
      <w:r/>
    </w:p>
    <w:p>
      <w:pPr>
        <w:pStyle w:val="745"/>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rPr>
          <w:rFonts w:hint="eastAsia" w:ascii="宋体" w:hAnsi="宋体" w:cs="宋体"/>
          <w:color w:val="000000"/>
          <w:sz w:val="24"/>
          <w:szCs w:val="24"/>
          <w:highlight w:val="none"/>
        </w:rPr>
      </w:r>
      <w:r/>
    </w:p>
    <w:p>
      <w:pPr>
        <w:pStyle w:val="745"/>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rPr>
          <w:rFonts w:hint="eastAsia" w:ascii="宋体" w:hAnsi="宋体" w:cs="宋体"/>
          <w:color w:val="000000"/>
          <w:sz w:val="24"/>
          <w:szCs w:val="24"/>
          <w:highlight w:val="none"/>
        </w:rPr>
      </w:r>
      <w:r/>
    </w:p>
    <w:p>
      <w:pPr>
        <w:pStyle w:val="745"/>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07"/>
          <w:rFonts w:ascii="宋体" w:hAnsi="宋体" w:eastAsia="宋体" w:cs="宋体"/>
          <w:sz w:val="24"/>
          <w:szCs w:val="24"/>
          <w:highlight w:val="none"/>
        </w:rPr>
        <w:t xml:space="preserve">分包号</w:t>
      </w:r>
      <w:r>
        <w:rPr>
          <w:rFonts w:ascii="宋体" w:hAnsi="宋体" w:eastAsia="宋体" w:cs="宋体"/>
          <w:sz w:val="24"/>
          <w:szCs w:val="24"/>
          <w:highlight w:val="none"/>
        </w:rPr>
        <w:t xml:space="preserve"> </w:t>
      </w:r>
      <w:r>
        <w:rPr>
          <w:rFonts w:hint="eastAsia" w:ascii="宋体" w:hAnsi="宋体" w:cs="宋体"/>
          <w:color w:val="000000"/>
          <w:sz w:val="24"/>
          <w:szCs w:val="24"/>
          <w:highlight w:val="none"/>
        </w:rPr>
      </w:r>
      <w:r/>
    </w:p>
    <w:tbl>
      <w:tblPr>
        <w:tblStyle w:val="8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400"/>
      </w:tblGrid>
      <w:tr>
        <w:trPr/>
        <w:tc>
          <w:tcPr>
            <w:tcW w:w="9400" w:type="dxa"/>
            <w:vAlign w:val="top"/>
            <w:textDirection w:val="lrTb"/>
            <w:noWrap w:val="false"/>
          </w:tcPr>
          <w:p>
            <w:pPr>
              <w:pStyle w:val="745"/>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rPr>
                <w:rFonts w:ascii="宋体" w:hAnsi="宋体" w:eastAsia="宋体" w:cs="宋体"/>
                <w:color w:val="000000"/>
                <w:sz w:val="24"/>
                <w:szCs w:val="24"/>
                <w:highlight w:val="none"/>
                <w:vertAlign w:val="baseline"/>
                <w:lang w:val="en-US" w:eastAsia="zh-CN"/>
              </w:rPr>
            </w:r>
            <w:r/>
          </w:p>
        </w:tc>
      </w:tr>
      <w:tr>
        <w:trPr/>
        <w:tc>
          <w:tcPr>
            <w:tcW w:w="9400" w:type="dxa"/>
            <w:vAlign w:val="top"/>
            <w:textDirection w:val="lrTb"/>
            <w:noWrap w:val="false"/>
          </w:tcPr>
          <w:p>
            <w:pPr>
              <w:pStyle w:val="745"/>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单价（小写）：          </w:t>
            </w:r>
            <w:r>
              <w:rPr>
                <w:rFonts w:ascii="宋体" w:hAnsi="宋体" w:eastAsia="宋体" w:cs="宋体"/>
                <w:sz w:val="24"/>
                <w:szCs w:val="24"/>
                <w:highlight w:val="none"/>
              </w:rPr>
              <w:t xml:space="preserve">（人民币：元</w:t>
            </w:r>
            <w:r>
              <w:rPr>
                <w:rFonts w:hint="eastAsia" w:ascii="宋体" w:hAnsi="宋体" w:eastAsia="宋体" w:cs="宋体"/>
                <w:sz w:val="24"/>
                <w:szCs w:val="24"/>
                <w:highlight w:val="none"/>
                <w:lang w:val="en-US" w:eastAsia="zh-CN"/>
              </w:rPr>
              <w:t xml:space="preserve">/吨</w:t>
            </w:r>
            <w:r>
              <w:rPr>
                <w:rFonts w:ascii="宋体" w:hAnsi="宋体" w:eastAsia="宋体" w:cs="宋体"/>
                <w:sz w:val="24"/>
                <w:szCs w:val="24"/>
                <w:highlight w:val="none"/>
              </w:rPr>
              <w:t xml:space="preserve">）</w:t>
            </w:r>
            <w:r>
              <w:rPr>
                <w:rFonts w:ascii="宋体" w:hAnsi="宋体" w:eastAsia="宋体" w:cs="宋体"/>
                <w:color w:val="000000"/>
                <w:sz w:val="24"/>
                <w:szCs w:val="24"/>
                <w:highlight w:val="none"/>
                <w:vertAlign w:val="baseline"/>
                <w:lang w:val="en-US" w:eastAsia="zh-CN"/>
              </w:rPr>
            </w:r>
            <w:r/>
          </w:p>
        </w:tc>
      </w:tr>
      <w:tr>
        <w:trPr/>
        <w:tc>
          <w:tcPr>
            <w:tcW w:w="9400" w:type="dxa"/>
            <w:vAlign w:val="top"/>
            <w:textDirection w:val="lrTb"/>
            <w:noWrap w:val="false"/>
          </w:tcPr>
          <w:p>
            <w:pPr>
              <w:pStyle w:val="745"/>
              <w:spacing w:line="500" w:lineRule="exact"/>
              <w:rPr>
                <w:rFonts w:hint="eastAsia" w:ascii="宋体" w:hAnsi="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sz w:val="24"/>
                <w:szCs w:val="24"/>
                <w:highlight w:val="none"/>
              </w:rPr>
              <w:t xml:space="preserve">（人民币：元）</w:t>
            </w:r>
            <w:r>
              <w:rPr>
                <w:rFonts w:hint="eastAsia" w:ascii="宋体" w:hAnsi="宋体" w:cs="宋体"/>
                <w:color w:val="000000"/>
                <w:sz w:val="24"/>
                <w:szCs w:val="24"/>
                <w:highlight w:val="none"/>
                <w:vertAlign w:val="baseline"/>
                <w:lang w:val="en-US" w:eastAsia="zh-CN"/>
              </w:rPr>
            </w:r>
            <w:r/>
          </w:p>
        </w:tc>
      </w:tr>
      <w:tr>
        <w:trPr/>
        <w:tc>
          <w:tcPr>
            <w:tcW w:w="9400" w:type="dxa"/>
            <w:vAlign w:val="top"/>
            <w:textDirection w:val="lrTb"/>
            <w:noWrap w:val="false"/>
          </w:tcPr>
          <w:p>
            <w:pPr>
              <w:pStyle w:val="745"/>
              <w:spacing w:line="500" w:lineRule="exact"/>
              <w:rPr>
                <w:rFonts w:hint="eastAsia" w:ascii="宋体" w:hAnsi="宋体" w:cs="宋体"/>
                <w:color w:val="000000"/>
                <w:sz w:val="24"/>
                <w:szCs w:val="24"/>
                <w:highlight w:val="none"/>
                <w:vertAlign w:val="baseline"/>
              </w:rPr>
            </w:pPr>
            <w:r>
              <w:rPr>
                <w:rFonts w:ascii="宋体" w:hAnsi="宋体" w:eastAsia="宋体" w:cs="宋体"/>
                <w:sz w:val="24"/>
                <w:szCs w:val="24"/>
                <w:highlight w:val="none"/>
              </w:rPr>
              <w:t xml:space="preserve">总价（大写）：</w:t>
            </w:r>
            <w:r>
              <w:rPr>
                <w:rStyle w:val="1107"/>
                <w:rFonts w:ascii="宋体" w:hAnsi="宋体" w:eastAsia="宋体" w:cs="宋体"/>
                <w:sz w:val="24"/>
                <w:szCs w:val="24"/>
                <w:highlight w:val="none"/>
              </w:rPr>
              <w:t xml:space="preserve">金额大写</w:t>
            </w:r>
            <w:r>
              <w:rPr>
                <w:rFonts w:ascii="宋体" w:hAnsi="宋体" w:eastAsia="宋体" w:cs="宋体"/>
                <w:sz w:val="24"/>
                <w:szCs w:val="24"/>
                <w:highlight w:val="none"/>
              </w:rPr>
              <w:t xml:space="preserve"> （人民币：元）</w:t>
            </w:r>
            <w:r>
              <w:rPr>
                <w:rFonts w:hint="eastAsia" w:ascii="宋体" w:hAnsi="宋体" w:cs="宋体"/>
                <w:color w:val="000000"/>
                <w:sz w:val="24"/>
                <w:szCs w:val="24"/>
                <w:highlight w:val="none"/>
                <w:vertAlign w:val="baseline"/>
              </w:rPr>
            </w:r>
            <w:r/>
          </w:p>
        </w:tc>
      </w:tr>
    </w:tbl>
    <w:p>
      <w:pPr>
        <w:pStyle w:val="745"/>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5"/>
        <w:rPr>
          <w:rFonts w:hint="eastAsia"/>
          <w:color w:val="000000"/>
          <w:highlight w:val="none"/>
        </w:rPr>
      </w:pPr>
      <w:r>
        <w:rPr>
          <w:rFonts w:hint="eastAsia"/>
          <w:color w:val="000000"/>
          <w:highlight w:val="none"/>
        </w:rPr>
      </w:r>
      <w:r/>
    </w:p>
    <w:p>
      <w:pPr>
        <w:pStyle w:val="745"/>
        <w:rPr>
          <w:rFonts w:hint="eastAsia"/>
          <w:color w:val="000000"/>
          <w:highlight w:val="none"/>
        </w:rPr>
      </w:pPr>
      <w:r>
        <w:rPr>
          <w:rFonts w:hint="eastAsia"/>
          <w:color w:val="000000"/>
          <w:highlight w:val="none"/>
        </w:rPr>
      </w:r>
      <w:r/>
    </w:p>
    <w:p>
      <w:pPr>
        <w:pStyle w:val="745"/>
        <w:rPr>
          <w:rFonts w:hint="eastAsia"/>
          <w:color w:val="000000"/>
          <w:highlight w:val="none"/>
        </w:rPr>
      </w:pPr>
      <w:r>
        <w:rPr>
          <w:rFonts w:hint="eastAsia"/>
          <w:color w:val="000000"/>
          <w:highlight w:val="none"/>
        </w:rPr>
      </w:r>
      <w:r/>
    </w:p>
    <w:p>
      <w:pPr>
        <w:pStyle w:val="745"/>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49"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49"/>
      <w:r>
        <w:rPr>
          <w:rFonts w:ascii="宋体" w:hAnsi="宋体" w:cs="宋体"/>
          <w:color w:val="000000"/>
          <w:sz w:val="24"/>
          <w:highlight w:val="none"/>
        </w:rPr>
      </w:r>
      <w:r/>
    </w:p>
    <w:p>
      <w:pPr>
        <w:pStyle w:val="1045"/>
        <w:rPr>
          <w:rFonts w:hint="eastAsia"/>
          <w:color w:val="000000"/>
          <w:highlight w:val="none"/>
        </w:rPr>
        <w:outlineLvl w:val="1"/>
      </w:pPr>
      <w:r>
        <w:rPr>
          <w:color w:val="000000"/>
          <w:highlight w:val="none"/>
        </w:rPr>
        <w:br w:type="page" w:clear="all"/>
      </w:r>
      <w:bookmarkStart w:id="150" w:name="_Toc956"/>
      <w:r/>
      <w:bookmarkStart w:id="151" w:name="_Toc26543"/>
      <w:r/>
      <w:bookmarkStart w:id="152" w:name="_Toc12614"/>
      <w:r>
        <w:rPr>
          <w:rFonts w:hint="eastAsia"/>
          <w:b w:val="0"/>
          <w:bCs/>
          <w:color w:val="000000"/>
          <w:highlight w:val="none"/>
        </w:rPr>
        <w:t xml:space="preserve">五</w:t>
      </w:r>
      <w:r>
        <w:rPr>
          <w:b w:val="0"/>
          <w:bCs/>
          <w:color w:val="000000"/>
          <w:highlight w:val="none"/>
        </w:rPr>
        <w:t xml:space="preserve">、</w:t>
      </w:r>
      <w:bookmarkEnd w:id="150"/>
      <w:r/>
      <w:bookmarkEnd w:id="151"/>
      <w:r>
        <w:rPr>
          <w:rFonts w:hint="eastAsia"/>
          <w:b w:val="0"/>
          <w:bCs/>
          <w:color w:val="000000"/>
          <w:highlight w:val="none"/>
        </w:rPr>
        <w:t xml:space="preserve">分项报价表</w:t>
      </w:r>
      <w:bookmarkEnd w:id="152"/>
      <w:r>
        <w:rPr>
          <w:rFonts w:hint="eastAsia"/>
          <w:color w:val="000000"/>
          <w:highlight w:val="none"/>
        </w:rPr>
      </w:r>
      <w:r/>
    </w:p>
    <w:p>
      <w:pPr>
        <w:pStyle w:val="103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r>
      <w:r/>
    </w:p>
    <w:p>
      <w:pPr>
        <w:pStyle w:val="1037"/>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分项报价表</w:t>
      </w:r>
      <w:r>
        <w:rPr>
          <w:rFonts w:ascii="方正小标宋_GBK" w:eastAsia="方正小标宋_GBK"/>
          <w:bCs/>
          <w:color w:val="000000"/>
          <w:sz w:val="32"/>
          <w:szCs w:val="32"/>
          <w:highlight w:val="none"/>
        </w:rPr>
      </w:r>
      <w:r/>
    </w:p>
    <w:p>
      <w:pPr>
        <w:pStyle w:val="103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（服务类）</w:t>
      </w:r>
      <w:r>
        <w:rPr>
          <w:rFonts w:hint="eastAsia" w:ascii="方正小标宋_GBK" w:eastAsia="方正小标宋_GBK"/>
          <w:bCs/>
          <w:color w:val="000000"/>
          <w:sz w:val="32"/>
          <w:szCs w:val="32"/>
          <w:highlight w:val="none"/>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134"/>
              <w:jc w:val="center"/>
              <w:spacing w:line="360" w:lineRule="exact"/>
              <w:widowControl/>
              <w:rPr>
                <w:rFonts w:hint="eastAsia" w:ascii="宋体" w:hAnsi="宋体"/>
                <w:color w:val="000000"/>
                <w:sz w:val="28"/>
                <w:szCs w:val="28"/>
                <w:highlight w:val="none"/>
              </w:rPr>
            </w:pPr>
            <w:r/>
            <w:bookmarkStart w:id="153" w:name="_Toc17418"/>
            <w:r>
              <w:rPr>
                <w:rFonts w:hint="eastAsia" w:ascii="宋体" w:hAnsi="宋体"/>
                <w:color w:val="000000"/>
                <w:sz w:val="28"/>
                <w:szCs w:val="28"/>
                <w:highlight w:val="none"/>
              </w:rPr>
              <w:t xml:space="preserve">序号</w:t>
            </w:r>
            <w:r>
              <w:rPr>
                <w:rFonts w:hint="eastAsia" w:ascii="宋体" w:hAnsi="宋体"/>
                <w:color w:val="000000"/>
                <w:sz w:val="28"/>
                <w:szCs w:val="28"/>
                <w:highlight w:val="none"/>
              </w:rPr>
            </w:r>
            <w:r/>
          </w:p>
        </w:tc>
        <w:tc>
          <w:tcPr>
            <w:gridSpan w:val="2"/>
            <w:tcW w:w="3673" w:type="dxa"/>
            <w:vAlign w:val="center"/>
            <w:textDirection w:val="lrTb"/>
            <w:noWrap w:val="false"/>
          </w:tcPr>
          <w:p>
            <w:pPr>
              <w:pStyle w:val="113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服务费用简述</w:t>
            </w:r>
            <w:r>
              <w:rPr>
                <w:rFonts w:hint="eastAsia" w:ascii="宋体" w:hAnsi="宋体"/>
                <w:color w:val="000000"/>
                <w:sz w:val="28"/>
                <w:szCs w:val="28"/>
                <w:highlight w:val="none"/>
              </w:rPr>
            </w:r>
            <w:r/>
          </w:p>
        </w:tc>
        <w:tc>
          <w:tcPr>
            <w:tcW w:w="1134" w:type="dxa"/>
            <w:vAlign w:val="center"/>
            <w:textDirection w:val="lrTb"/>
            <w:noWrap w:val="false"/>
          </w:tcPr>
          <w:p>
            <w:pPr>
              <w:pStyle w:val="113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单价</w:t>
            </w:r>
            <w:r>
              <w:rPr>
                <w:rFonts w:hint="eastAsia" w:ascii="宋体" w:hAnsi="宋体"/>
                <w:color w:val="000000"/>
                <w:sz w:val="28"/>
                <w:szCs w:val="28"/>
                <w:highlight w:val="none"/>
              </w:rPr>
            </w:r>
            <w:r/>
          </w:p>
          <w:p>
            <w:pPr>
              <w:pStyle w:val="113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（元）</w:t>
            </w:r>
            <w:r>
              <w:rPr>
                <w:rFonts w:hint="eastAsia" w:ascii="宋体" w:hAnsi="宋体"/>
                <w:color w:val="000000"/>
                <w:sz w:val="28"/>
                <w:szCs w:val="28"/>
                <w:highlight w:val="none"/>
              </w:rPr>
            </w:r>
            <w:r/>
          </w:p>
        </w:tc>
        <w:tc>
          <w:tcPr>
            <w:tcW w:w="992" w:type="dxa"/>
            <w:vAlign w:val="center"/>
            <w:textDirection w:val="lrTb"/>
            <w:noWrap w:val="false"/>
          </w:tcPr>
          <w:p>
            <w:pPr>
              <w:pStyle w:val="113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数量</w:t>
            </w:r>
            <w:r>
              <w:rPr>
                <w:rFonts w:hint="eastAsia" w:ascii="宋体" w:hAnsi="宋体"/>
                <w:color w:val="000000"/>
                <w:sz w:val="28"/>
                <w:szCs w:val="28"/>
                <w:highlight w:val="none"/>
              </w:rPr>
            </w:r>
            <w:r/>
          </w:p>
        </w:tc>
        <w:tc>
          <w:tcPr>
            <w:tcW w:w="1541" w:type="dxa"/>
            <w:vAlign w:val="center"/>
            <w:textDirection w:val="lrTb"/>
            <w:noWrap w:val="false"/>
          </w:tcPr>
          <w:p>
            <w:pPr>
              <w:pStyle w:val="113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合价</w:t>
            </w:r>
            <w:r>
              <w:rPr>
                <w:rFonts w:hint="eastAsia" w:ascii="宋体" w:hAnsi="宋体"/>
                <w:color w:val="000000"/>
                <w:sz w:val="28"/>
                <w:szCs w:val="28"/>
                <w:highlight w:val="none"/>
              </w:rPr>
            </w:r>
            <w:r/>
          </w:p>
          <w:p>
            <w:pPr>
              <w:pStyle w:val="113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（元）</w:t>
            </w:r>
            <w:r>
              <w:rPr>
                <w:rFonts w:hint="eastAsia" w:ascii="宋体" w:hAnsi="宋体"/>
                <w:color w:val="000000"/>
                <w:sz w:val="28"/>
                <w:szCs w:val="28"/>
                <w:highlight w:val="none"/>
              </w:rPr>
            </w:r>
            <w:r/>
          </w:p>
        </w:tc>
        <w:tc>
          <w:tcPr>
            <w:tcW w:w="991" w:type="dxa"/>
            <w:vAlign w:val="center"/>
            <w:textDirection w:val="lrTb"/>
            <w:noWrap w:val="false"/>
          </w:tcPr>
          <w:p>
            <w:pPr>
              <w:pStyle w:val="1134"/>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备注</w:t>
            </w:r>
            <w:r>
              <w:rPr>
                <w:rFonts w:hint="eastAsia" w:ascii="宋体" w:hAnsi="宋体"/>
                <w:color w:val="000000"/>
                <w:sz w:val="28"/>
                <w:szCs w:val="28"/>
                <w:highlight w:val="none"/>
              </w:rPr>
            </w:r>
            <w:r/>
          </w:p>
        </w:tc>
      </w:tr>
      <w:tr>
        <w:trPr>
          <w:cantSplit/>
          <w:trHeight w:val="482"/>
        </w:trPr>
        <w:tc>
          <w:tcPr>
            <w:tcW w:w="654" w:type="dxa"/>
            <w:vAlign w:val="top"/>
            <w:textDirection w:val="lrTb"/>
            <w:noWrap w:val="false"/>
          </w:tcPr>
          <w:p>
            <w:pPr>
              <w:pStyle w:val="1134"/>
              <w:jc w:val="center"/>
              <w:spacing w:line="5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1</w:t>
            </w:r>
            <w:r>
              <w:rPr>
                <w:rFonts w:hint="eastAsia" w:ascii="宋体" w:hAnsi="宋体"/>
                <w:color w:val="000000"/>
                <w:sz w:val="28"/>
                <w:szCs w:val="28"/>
                <w:highlight w:val="none"/>
              </w:rPr>
            </w:r>
            <w:r/>
          </w:p>
        </w:tc>
        <w:tc>
          <w:tcPr>
            <w:gridSpan w:val="2"/>
            <w:tcW w:w="3673" w:type="dxa"/>
            <w:vAlign w:val="top"/>
            <w:textDirection w:val="lrTb"/>
            <w:noWrap w:val="false"/>
          </w:tcPr>
          <w:p>
            <w:pPr>
              <w:pStyle w:val="113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3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376"/>
        </w:trPr>
        <w:tc>
          <w:tcPr>
            <w:tcW w:w="654" w:type="dxa"/>
            <w:vAlign w:val="top"/>
            <w:textDirection w:val="lrTb"/>
            <w:noWrap w:val="false"/>
          </w:tcPr>
          <w:p>
            <w:pPr>
              <w:pStyle w:val="1134"/>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2</w:t>
            </w:r>
            <w:r>
              <w:rPr>
                <w:rFonts w:ascii="宋体" w:hAnsi="宋体"/>
                <w:color w:val="000000"/>
                <w:sz w:val="28"/>
                <w:szCs w:val="28"/>
                <w:highlight w:val="none"/>
              </w:rPr>
            </w:r>
            <w:r/>
          </w:p>
        </w:tc>
        <w:tc>
          <w:tcPr>
            <w:gridSpan w:val="2"/>
            <w:tcW w:w="3673" w:type="dxa"/>
            <w:vAlign w:val="top"/>
            <w:textDirection w:val="lrTb"/>
            <w:noWrap w:val="false"/>
          </w:tcPr>
          <w:p>
            <w:pPr>
              <w:pStyle w:val="113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3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134"/>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r>
            <w:r/>
          </w:p>
        </w:tc>
        <w:tc>
          <w:tcPr>
            <w:gridSpan w:val="2"/>
            <w:tcW w:w="3673" w:type="dxa"/>
            <w:vAlign w:val="top"/>
            <w:textDirection w:val="lrTb"/>
            <w:noWrap w:val="false"/>
          </w:tcPr>
          <w:p>
            <w:pPr>
              <w:pStyle w:val="113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3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134"/>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r>
            <w:r/>
          </w:p>
        </w:tc>
        <w:tc>
          <w:tcPr>
            <w:gridSpan w:val="2"/>
            <w:tcW w:w="3673" w:type="dxa"/>
            <w:vAlign w:val="top"/>
            <w:textDirection w:val="lrTb"/>
            <w:noWrap w:val="false"/>
          </w:tcPr>
          <w:p>
            <w:pPr>
              <w:pStyle w:val="113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3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134"/>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5</w:t>
            </w:r>
            <w:r>
              <w:rPr>
                <w:rFonts w:ascii="宋体" w:hAnsi="宋体"/>
                <w:color w:val="000000"/>
                <w:sz w:val="28"/>
                <w:szCs w:val="28"/>
                <w:highlight w:val="none"/>
              </w:rPr>
            </w:r>
            <w:r/>
          </w:p>
        </w:tc>
        <w:tc>
          <w:tcPr>
            <w:gridSpan w:val="2"/>
            <w:tcW w:w="3673" w:type="dxa"/>
            <w:vAlign w:val="top"/>
            <w:textDirection w:val="lrTb"/>
            <w:noWrap w:val="false"/>
          </w:tcPr>
          <w:p>
            <w:pPr>
              <w:pStyle w:val="1134"/>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3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70"/>
        </w:trPr>
        <w:tc>
          <w:tcPr>
            <w:tcW w:w="654" w:type="dxa"/>
            <w:vAlign w:val="top"/>
            <w:textDirection w:val="lrTb"/>
            <w:noWrap w:val="false"/>
          </w:tcPr>
          <w:p>
            <w:pPr>
              <w:pStyle w:val="1134"/>
              <w:spacing w:line="560" w:lineRule="exact"/>
              <w:widowControl/>
              <w:rPr>
                <w:rFonts w:ascii="仿宋_GB2312" w:hAnsi="仿宋_GB2312"/>
                <w:color w:val="000000"/>
                <w:sz w:val="28"/>
                <w:szCs w:val="28"/>
                <w:highlight w:val="none"/>
              </w:rPr>
            </w:pPr>
            <w:r>
              <w:rPr>
                <w:rFonts w:ascii="仿宋_GB2312" w:eastAsia="仿宋_GB2312"/>
                <w:color w:val="000000"/>
                <w:sz w:val="28"/>
                <w:szCs w:val="28"/>
                <w:highlight w:val="none"/>
              </w:rPr>
              <w:t xml:space="preserve">…</w:t>
            </w:r>
            <w:r>
              <w:rPr>
                <w:rFonts w:ascii="仿宋_GB2312" w:hAnsi="仿宋_GB2312"/>
                <w:color w:val="000000"/>
                <w:sz w:val="28"/>
                <w:szCs w:val="28"/>
                <w:highlight w:val="none"/>
              </w:rPr>
            </w:r>
            <w:r/>
          </w:p>
        </w:tc>
        <w:tc>
          <w:tcPr>
            <w:gridSpan w:val="2"/>
            <w:tcW w:w="3673" w:type="dxa"/>
            <w:vAlign w:val="top"/>
            <w:textDirection w:val="lrTb"/>
            <w:noWrap w:val="false"/>
          </w:tcPr>
          <w:p>
            <w:pPr>
              <w:pStyle w:val="113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134"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34"/>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34"/>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1766"/>
        </w:trPr>
        <w:tc>
          <w:tcPr>
            <w:gridSpan w:val="2"/>
            <w:tcW w:w="2061" w:type="dxa"/>
            <w:vAlign w:val="center"/>
            <w:textDirection w:val="lrTb"/>
            <w:noWrap w:val="false"/>
          </w:tcPr>
          <w:p>
            <w:pPr>
              <w:pStyle w:val="1134"/>
              <w:jc w:val="center"/>
              <w:spacing w:line="500" w:lineRule="exact"/>
              <w:rPr>
                <w:rFonts w:ascii="宋体" w:hAnsi="宋体"/>
                <w:b/>
                <w:bCs/>
                <w:color w:val="000000"/>
                <w:sz w:val="24"/>
                <w:highlight w:val="none"/>
              </w:rPr>
            </w:pPr>
            <w:r>
              <w:rPr>
                <w:rFonts w:hint="eastAsia" w:ascii="宋体" w:hAnsi="宋体"/>
                <w:b/>
                <w:bCs/>
                <w:color w:val="000000"/>
                <w:sz w:val="28"/>
                <w:szCs w:val="28"/>
                <w:highlight w:val="none"/>
              </w:rPr>
              <w:t xml:space="preserve">投标总报价</w:t>
            </w:r>
            <w:r>
              <w:rPr>
                <w:rFonts w:ascii="宋体" w:hAnsi="宋体"/>
                <w:b/>
                <w:bCs/>
                <w:color w:val="000000"/>
                <w:sz w:val="24"/>
                <w:highlight w:val="none"/>
              </w:rPr>
            </w:r>
            <w:r/>
          </w:p>
        </w:tc>
        <w:tc>
          <w:tcPr>
            <w:gridSpan w:val="5"/>
            <w:tcW w:w="6924" w:type="dxa"/>
            <w:vAlign w:val="center"/>
            <w:textDirection w:val="lrTb"/>
            <w:noWrap w:val="false"/>
          </w:tcPr>
          <w:p>
            <w:pPr>
              <w:pStyle w:val="1134"/>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b/>
                <w:bCs/>
                <w:color w:val="000000"/>
                <w:sz w:val="24"/>
                <w:highlight w:val="none"/>
              </w:rPr>
            </w:r>
            <w:r/>
          </w:p>
          <w:p>
            <w:pPr>
              <w:pStyle w:val="1134"/>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仟</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元</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角</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分</w:t>
            </w:r>
            <w:r>
              <w:rPr>
                <w:rFonts w:hint="eastAsia" w:ascii="宋体" w:hAnsi="宋体"/>
                <w:b/>
                <w:bCs/>
                <w:color w:val="000000"/>
                <w:sz w:val="24"/>
                <w:highlight w:val="none"/>
              </w:rPr>
            </w:r>
            <w:r/>
          </w:p>
        </w:tc>
      </w:tr>
    </w:tbl>
    <w:p>
      <w:pPr>
        <w:pStyle w:val="1046"/>
        <w:rPr>
          <w:rFonts w:ascii="宋体" w:hAnsi="宋体"/>
          <w:color w:val="000000"/>
          <w:sz w:val="24"/>
          <w:highlight w:val="none"/>
        </w:rPr>
      </w:pPr>
      <w:r>
        <w:rPr>
          <w:rFonts w:ascii="宋体" w:hAnsi="宋体"/>
          <w:color w:val="000000"/>
          <w:sz w:val="24"/>
          <w:highlight w:val="none"/>
        </w:rPr>
      </w:r>
      <w:r/>
    </w:p>
    <w:p>
      <w:pPr>
        <w:pStyle w:val="1037"/>
        <w:jc w:val="center"/>
        <w:rPr>
          <w:rFonts w:hint="eastAsia"/>
          <w:color w:val="000000"/>
          <w:highlight w:val="none"/>
        </w:rPr>
      </w:pPr>
      <w:r>
        <w:rPr>
          <w:rFonts w:hint="eastAsia"/>
          <w:b/>
          <w:bCs/>
          <w:color w:val="000000"/>
          <w:highlight w:val="none"/>
        </w:rPr>
        <w:br w:type="page" w:clear="all"/>
      </w:r>
      <w:r>
        <w:rPr>
          <w:rFonts w:hint="eastAsia"/>
          <w:color w:val="000000"/>
          <w:highlight w:val="none"/>
        </w:rPr>
      </w:r>
      <w:r/>
    </w:p>
    <w:p>
      <w:pPr>
        <w:pStyle w:val="1071"/>
        <w:numPr>
          <w:ilvl w:val="0"/>
          <w:numId w:val="4"/>
        </w:numPr>
        <w:ind w:left="0" w:firstLine="640"/>
        <w:rPr>
          <w:rFonts w:hint="eastAsia"/>
          <w:b w:val="0"/>
          <w:bCs/>
          <w:color w:val="000000"/>
          <w:highlight w:val="none"/>
        </w:rPr>
        <w:outlineLvl w:val="1"/>
      </w:pPr>
      <w:r/>
      <w:bookmarkStart w:id="154" w:name="_Toc21129"/>
      <w:r/>
      <w:bookmarkStart w:id="155" w:name="_Toc2747"/>
      <w:r>
        <w:rPr>
          <w:rFonts w:hint="eastAsia"/>
          <w:b w:val="0"/>
          <w:bCs/>
          <w:color w:val="000000"/>
          <w:highlight w:val="none"/>
        </w:rPr>
        <w:t xml:space="preserve">中小企业或残疾人福利性单位声明函</w:t>
      </w:r>
      <w:bookmarkEnd w:id="153"/>
      <w:r/>
      <w:bookmarkEnd w:id="154"/>
      <w:r/>
      <w:bookmarkEnd w:id="155"/>
      <w:r>
        <w:rPr>
          <w:rFonts w:hint="eastAsia"/>
          <w:b w:val="0"/>
          <w:bCs/>
          <w:color w:val="000000"/>
          <w:highlight w:val="none"/>
        </w:rPr>
      </w:r>
      <w:r/>
    </w:p>
    <w:p>
      <w:pPr>
        <w:pStyle w:val="1071"/>
        <w:numPr>
          <w:ilvl w:val="0"/>
          <w:numId w:val="0"/>
        </w:numPr>
        <w:jc w:val="center"/>
        <w:rPr>
          <w:rFonts w:ascii="方正小标宋_GBK" w:eastAsia="方正小标宋_GBK"/>
          <w:bCs/>
          <w:color w:val="000000"/>
          <w:sz w:val="32"/>
          <w:szCs w:val="32"/>
          <w:highlight w:val="none"/>
        </w:rPr>
        <w:outlineLvl w:val="1"/>
      </w:pPr>
      <w:r>
        <w:rPr>
          <w:rFonts w:hint="eastAsia" w:ascii="方正小标宋_GBK" w:eastAsia="方正小标宋_GBK"/>
          <w:bCs/>
          <w:color w:val="000000"/>
          <w:sz w:val="32"/>
          <w:szCs w:val="32"/>
          <w:highlight w:val="none"/>
        </w:rPr>
        <w:t xml:space="preserve">中小微企业声明函</w:t>
      </w:r>
      <w:r>
        <w:rPr>
          <w:rFonts w:ascii="方正小标宋_GBK" w:eastAsia="方正小标宋_GBK"/>
          <w:bCs/>
          <w:color w:val="000000"/>
          <w:sz w:val="32"/>
          <w:szCs w:val="32"/>
          <w:highlight w:val="none"/>
        </w:rPr>
      </w:r>
      <w:r/>
    </w:p>
    <w:p>
      <w:pPr>
        <w:pStyle w:val="103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（服务类项目）</w:t>
      </w:r>
      <w:r>
        <w:rPr>
          <w:rFonts w:hint="eastAsia" w:ascii="方正小标宋_GBK" w:eastAsia="方正小标宋_GBK"/>
          <w:bCs/>
          <w:color w:val="000000"/>
          <w:sz w:val="32"/>
          <w:szCs w:val="32"/>
          <w:highlight w:val="none"/>
        </w:rPr>
      </w:r>
      <w:r/>
    </w:p>
    <w:p>
      <w:pPr>
        <w:pStyle w:val="745"/>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74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w:t>
      </w:r>
      <w:r>
        <w:rPr>
          <w:rFonts w:hint="eastAsia" w:ascii="Times New Roman" w:hAnsi="Times New Roman"/>
          <w:color w:val="000000"/>
          <w:sz w:val="24"/>
          <w:szCs w:val="24"/>
          <w:highlight w:val="none"/>
        </w:rPr>
        <w:t xml:space="preserve">〔2020〕</w:t>
      </w:r>
      <w:r>
        <w:rPr>
          <w:rFonts w:hint="eastAsia" w:ascii="宋体" w:hAnsi="宋体"/>
          <w:color w:val="000000"/>
          <w:sz w:val="24"/>
          <w:szCs w:val="24"/>
          <w:highlight w:val="none"/>
        </w:rPr>
        <w:t xml:space="preserve">46号)的规定，本公司（联合体）参加</w:t>
      </w:r>
      <w:r>
        <w:rPr>
          <w:rFonts w:hint="eastAsia" w:ascii="宋体" w:hAnsi="宋体"/>
          <w:color w:val="000000"/>
          <w:sz w:val="24"/>
          <w:szCs w:val="24"/>
          <w:highlight w:val="none"/>
          <w:u w:val="single"/>
        </w:rPr>
        <w:t xml:space="preserve"> 单位名称 </w:t>
      </w:r>
      <w:r>
        <w:rPr>
          <w:rFonts w:hint="eastAsia" w:ascii="宋体" w:hAnsi="宋体"/>
          <w:color w:val="000000"/>
          <w:sz w:val="24"/>
          <w:szCs w:val="24"/>
          <w:highlight w:val="none"/>
        </w:rPr>
        <w:t xml:space="preserve"> 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 采购活动，服务全部由符合政策的中小微企业承接。相关企业（含联合体中的中小微企业、签订采购包意向协议的中小微企业）的具体情况如下：</w:t>
      </w:r>
      <w:r>
        <w:rPr>
          <w:rFonts w:hint="eastAsia" w:ascii="宋体" w:hAnsi="宋体"/>
          <w:color w:val="000000"/>
          <w:sz w:val="24"/>
          <w:szCs w:val="24"/>
          <w:highlight w:val="none"/>
        </w:rPr>
      </w:r>
      <w:r/>
    </w:p>
    <w:p>
      <w:pPr>
        <w:pStyle w:val="745"/>
        <w:ind w:firstLine="480"/>
        <w:spacing w:line="5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（投标人填写招标文件中明确的所属行业）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745"/>
        <w:ind w:firstLine="480"/>
        <w:spacing w:line="5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（投标人填写招标文件中明确的所属行业）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74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4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4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74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5"/>
        <w:ind w:firstLine="480"/>
        <w:jc w:val="righ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45"/>
        <w:ind w:firstLine="696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745"/>
        <w:ind w:firstLine="24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5"/>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备注：1.从业人员、营业收入、资产总额填报上一年度数据，无上一年度数据的新成立企业可不填报。</w:t>
      </w:r>
      <w:r>
        <w:rPr>
          <w:rFonts w:ascii="Times New Roman" w:hAnsi="Times New Roman"/>
          <w:color w:val="000000"/>
          <w:sz w:val="24"/>
          <w:szCs w:val="24"/>
          <w:highlight w:val="none"/>
        </w:rPr>
      </w:r>
      <w:r/>
    </w:p>
    <w:p>
      <w:pPr>
        <w:pStyle w:val="745"/>
        <w:ind w:firstLine="480"/>
        <w:spacing w:line="400" w:lineRule="exact"/>
        <w:rPr>
          <w:rFonts w:ascii="Times New Roman" w:hAnsi="Times New Roman"/>
          <w:color w:val="000000"/>
          <w:sz w:val="22"/>
          <w:szCs w:val="21"/>
          <w:highlight w:val="none"/>
        </w:rPr>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自行勾选承接企业的企业规模类型。</w:t>
      </w:r>
      <w:r>
        <w:rPr>
          <w:rFonts w:ascii="Times New Roman" w:hAnsi="Times New Roman"/>
          <w:color w:val="000000"/>
          <w:sz w:val="22"/>
          <w:szCs w:val="21"/>
          <w:highlight w:val="none"/>
        </w:rPr>
      </w:r>
      <w:r/>
    </w:p>
    <w:p>
      <w:pPr>
        <w:pStyle w:val="1053"/>
        <w:spacing w:before="151" w:after="151" w:line="600" w:lineRule="exact"/>
        <w:rPr>
          <w:rFonts w:hint="eastAsia" w:ascii="宋体"/>
          <w:b/>
          <w:bCs/>
          <w:color w:val="000000"/>
          <w:sz w:val="32"/>
          <w:szCs w:val="32"/>
          <w:highlight w:val="none"/>
        </w:rPr>
      </w:pPr>
      <w:r>
        <w:rPr>
          <w:rFonts w:hint="eastAsia" w:ascii="宋体"/>
          <w:b/>
          <w:bCs/>
          <w:color w:val="000000"/>
          <w:sz w:val="32"/>
          <w:szCs w:val="32"/>
          <w:highlight w:val="none"/>
        </w:rPr>
      </w:r>
      <w:r/>
    </w:p>
    <w:p>
      <w:pPr>
        <w:pStyle w:val="1037"/>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残疾人福利性单位声明函</w:t>
      </w:r>
      <w:r>
        <w:rPr>
          <w:rFonts w:ascii="方正小标宋_GBK" w:eastAsia="方正小标宋_GBK"/>
          <w:bCs/>
          <w:color w:val="000000"/>
          <w:sz w:val="32"/>
          <w:szCs w:val="32"/>
          <w:highlight w:val="none"/>
        </w:rPr>
      </w:r>
      <w:r/>
    </w:p>
    <w:p>
      <w:pPr>
        <w:pStyle w:val="1055"/>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054"/>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rPr>
          <w:rFonts w:ascii="Times New Roman" w:hAnsi="Times New Roman"/>
          <w:color w:val="000000"/>
          <w:sz w:val="24"/>
          <w:highlight w:val="none"/>
        </w:rPr>
      </w:r>
      <w:r/>
    </w:p>
    <w:p>
      <w:pPr>
        <w:pStyle w:val="1054"/>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rPr>
          <w:rFonts w:ascii="Times New Roman" w:hAnsi="Times New Roman"/>
          <w:color w:val="000000"/>
          <w:sz w:val="24"/>
          <w:highlight w:val="none"/>
        </w:rPr>
      </w:r>
      <w:r/>
    </w:p>
    <w:p>
      <w:pPr>
        <w:pStyle w:val="1056"/>
        <w:ind w:firstLine="3810"/>
        <w:spacing w:line="500" w:lineRule="exact"/>
        <w:rPr>
          <w:color w:val="000000"/>
          <w:spacing w:val="6"/>
          <w:sz w:val="24"/>
          <w:szCs w:val="24"/>
          <w:highlight w:val="none"/>
        </w:rPr>
      </w:pPr>
      <w:r>
        <w:rPr>
          <w:color w:val="000000"/>
          <w:spacing w:val="6"/>
          <w:sz w:val="24"/>
          <w:szCs w:val="24"/>
          <w:highlight w:val="none"/>
        </w:rPr>
      </w:r>
      <w:r/>
    </w:p>
    <w:p>
      <w:pPr>
        <w:pStyle w:val="1056"/>
        <w:ind w:firstLine="3629"/>
        <w:jc w:val="left"/>
        <w:spacing w:line="500" w:lineRule="exact"/>
        <w:rPr>
          <w:color w:val="000000"/>
          <w:sz w:val="24"/>
          <w:highlight w:val="none"/>
        </w:rPr>
      </w:pPr>
      <w:r>
        <w:rPr>
          <w:color w:val="000000"/>
          <w:sz w:val="24"/>
          <w:highlight w:val="none"/>
        </w:rPr>
      </w:r>
      <w:r/>
    </w:p>
    <w:p>
      <w:pPr>
        <w:pStyle w:val="1056"/>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rPr>
          <w:color w:val="000000"/>
          <w:sz w:val="24"/>
          <w:highlight w:val="none"/>
        </w:rPr>
      </w:r>
      <w:r/>
    </w:p>
    <w:p>
      <w:pPr>
        <w:pStyle w:val="1053"/>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rPr>
          <w:rFonts w:ascii="Times New Roman" w:hAnsi="Times New Roman"/>
          <w:color w:val="000000"/>
          <w:sz w:val="24"/>
          <w:szCs w:val="20"/>
          <w:highlight w:val="none"/>
        </w:rPr>
      </w:r>
      <w:r/>
    </w:p>
    <w:p>
      <w:pPr>
        <w:pStyle w:val="1055"/>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057"/>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rPr>
          <w:rFonts w:ascii="Times New Roman" w:hAnsi="Times New Roman"/>
          <w:color w:val="000000"/>
          <w:sz w:val="24"/>
          <w:szCs w:val="24"/>
          <w:highlight w:val="none"/>
        </w:rPr>
      </w:r>
      <w:r/>
    </w:p>
    <w:p>
      <w:pPr>
        <w:pStyle w:val="1054"/>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747"/>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rPr>
          <w:rFonts w:hint="eastAsia" w:ascii="宋体" w:hAnsi="宋体" w:eastAsia="宋体" w:cs="宋体"/>
          <w:bCs/>
          <w:color w:val="000000"/>
          <w:szCs w:val="32"/>
          <w:highlight w:val="none"/>
        </w:r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rPr>
                <w:rFonts w:ascii="宋体" w:hAnsi="宋体" w:cs="仿宋"/>
                <w:color w:val="000000"/>
                <w:highlight w:val="none"/>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rPr>
                <w:rFonts w:ascii="宋体" w:hAnsi="宋体" w:cs="仿宋"/>
                <w:color w:val="000000"/>
                <w:highlight w:val="none"/>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rPr>
                <w:rFonts w:ascii="宋体" w:hAnsi="宋体" w:cs="仿宋"/>
                <w:color w:val="000000"/>
                <w:sz w:val="28"/>
                <w:highlight w:val="none"/>
              </w:rPr>
            </w:r>
            <w:r/>
          </w:p>
          <w:p>
            <w:pPr>
              <w:pStyle w:val="745"/>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rPr>
                <w:rFonts w:hint="eastAsia" w:ascii="宋体" w:hAnsi="宋体" w:cs="仿宋"/>
                <w:color w:val="000000"/>
                <w:sz w:val="28"/>
                <w:highlight w:val="none"/>
              </w:rPr>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rPr>
                <w:rFonts w:hint="eastAsia" w:ascii="宋体" w:hAnsi="宋体" w:cs="仿宋"/>
                <w:color w:val="000000"/>
                <w:sz w:val="28"/>
                <w:szCs w:val="28"/>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45"/>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45"/>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bl>
    <w:p>
      <w:pPr>
        <w:pStyle w:val="745"/>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rPr>
          <w:rFonts w:ascii="宋体" w:hAnsi="宋体" w:cs="仿宋"/>
          <w:color w:val="000000"/>
          <w:highlight w:val="none"/>
        </w:rPr>
      </w:r>
      <w:r/>
    </w:p>
    <w:p>
      <w:pPr>
        <w:pStyle w:val="820"/>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20"/>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56"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rPr>
          <w:rFonts w:ascii="Times New Roman" w:hAnsi="Times New Roman"/>
          <w:b/>
          <w:bCs/>
          <w:color w:val="000000"/>
          <w:szCs w:val="20"/>
          <w:highlight w:val="none"/>
        </w:rPr>
      </w:r>
      <w:r/>
    </w:p>
    <w:p>
      <w:pPr>
        <w:pStyle w:val="820"/>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2.对采购需求的其它非实质性要求，投标人按所投产品情况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r>
        <w:rPr>
          <w:rFonts w:ascii="Times New Roman" w:hAnsi="Times New Roman"/>
          <w:color w:val="000000"/>
          <w:szCs w:val="20"/>
          <w:highlight w:val="none"/>
        </w:rPr>
      </w:r>
      <w:r/>
    </w:p>
    <w:p>
      <w:pPr>
        <w:pStyle w:val="745"/>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1061"/>
        <w:numPr>
          <w:ilvl w:val="0"/>
          <w:numId w:val="0"/>
        </w:numPr>
        <w:jc w:val="both"/>
        <w:rPr>
          <w:rFonts w:ascii="黑体" w:hAnsi="黑体" w:eastAsia="黑体" w:cs="黑体"/>
          <w:b/>
          <w:color w:val="000000"/>
          <w:sz w:val="32"/>
          <w:szCs w:val="24"/>
          <w:highlight w:val="none"/>
          <w:lang w:val="en-US" w:eastAsia="zh-CN" w:bidi="ar-SA"/>
        </w:rPr>
      </w:pPr>
      <w:r/>
      <w:bookmarkEnd w:id="156"/>
      <w:r/>
      <w:bookmarkStart w:id="157" w:name="_Toc25337"/>
      <w:r/>
      <w:bookmarkStart w:id="158" w:name="_Toc15871"/>
      <w:r>
        <w:rPr>
          <w:rFonts w:hint="eastAsia" w:ascii="宋体"/>
          <w:b/>
          <w:color w:val="000000"/>
          <w:szCs w:val="32"/>
          <w:highlight w:val="none"/>
        </w:rPr>
        <w:br w:type="page" w:clear="all"/>
      </w:r>
      <w:bookmarkEnd w:id="157"/>
      <w:r/>
      <w:bookmarkEnd w:id="158"/>
      <w:r/>
      <w:bookmarkStart w:id="159" w:name="_Toc9275"/>
      <w:r/>
      <w:bookmarkStart w:id="160" w:name="_Toc26048"/>
      <w:r>
        <w:rPr>
          <w:rFonts w:hint="eastAsia" w:ascii="黑体" w:hAnsi="黑体" w:eastAsia="黑体" w:cs="黑体"/>
          <w:b/>
          <w:color w:val="000000"/>
          <w:sz w:val="32"/>
          <w:szCs w:val="24"/>
          <w:highlight w:val="none"/>
          <w:lang w:val="en-US" w:eastAsia="zh-CN" w:bidi="ar-SA"/>
        </w:rPr>
        <w:t xml:space="preserve">八、</w:t>
      </w:r>
      <w:r>
        <w:rPr>
          <w:rFonts w:ascii="黑体" w:hAnsi="黑体" w:eastAsia="黑体" w:cs="黑体"/>
          <w:b/>
          <w:color w:val="000000"/>
          <w:sz w:val="32"/>
          <w:szCs w:val="24"/>
          <w:highlight w:val="none"/>
          <w:lang w:val="en-US" w:eastAsia="zh-CN" w:bidi="ar-SA"/>
        </w:rPr>
        <w:t xml:space="preserve">承诺书</w:t>
      </w:r>
      <w:r>
        <w:rPr>
          <w:rFonts w:ascii="黑体" w:hAnsi="黑体" w:eastAsia="黑体" w:cs="黑体"/>
          <w:b/>
          <w:color w:val="000000"/>
          <w:sz w:val="32"/>
          <w:szCs w:val="24"/>
          <w:highlight w:val="none"/>
          <w:lang w:val="en-US" w:eastAsia="zh-CN" w:bidi="ar-SA"/>
        </w:rPr>
      </w:r>
      <w:r/>
    </w:p>
    <w:p>
      <w:pPr>
        <w:pStyle w:val="745"/>
        <w:numPr>
          <w:ilvl w:val="0"/>
          <w:numId w:val="0"/>
        </w:numPr>
        <w:jc w:val="center"/>
        <w:widowControl w:val="off"/>
        <w:rPr>
          <w:rFonts w:ascii="黑体" w:hAnsi="黑体" w:eastAsia="黑体" w:cs="黑体"/>
          <w:b/>
          <w:color w:val="000000"/>
          <w:sz w:val="32"/>
          <w:szCs w:val="24"/>
          <w:highlight w:val="none"/>
          <w:lang w:val="en-US" w:eastAsia="zh-CN" w:bidi="ar-SA"/>
        </w:rPr>
      </w:pPr>
      <w:r>
        <w:rPr>
          <w:rFonts w:ascii="黑体" w:hAnsi="黑体" w:eastAsia="黑体" w:cs="黑体"/>
          <w:b/>
          <w:color w:val="000000"/>
          <w:sz w:val="32"/>
          <w:szCs w:val="24"/>
          <w:highlight w:val="none"/>
          <w:lang w:val="en-US" w:eastAsia="zh-CN" w:bidi="ar-SA"/>
        </w:rPr>
      </w:r>
      <w:r/>
    </w:p>
    <w:p>
      <w:pPr>
        <w:pStyle w:val="745"/>
        <w:numPr>
          <w:ilvl w:val="0"/>
          <w:numId w:val="0"/>
        </w:numPr>
        <w:jc w:val="center"/>
        <w:widowControl w:val="off"/>
        <w:rPr>
          <w:rFonts w:ascii="黑体" w:hAnsi="黑体" w:eastAsia="黑体" w:cs="黑体"/>
          <w:b/>
          <w:color w:val="000000"/>
          <w:sz w:val="32"/>
          <w:szCs w:val="24"/>
          <w:highlight w:val="none"/>
          <w:lang w:val="en-US" w:eastAsia="zh-CN" w:bidi="ar-SA"/>
        </w:rPr>
      </w:pPr>
      <w:r>
        <w:rPr>
          <w:rFonts w:ascii="黑体" w:hAnsi="黑体" w:eastAsia="黑体" w:cs="黑体"/>
          <w:b/>
          <w:color w:val="000000"/>
          <w:sz w:val="32"/>
          <w:szCs w:val="24"/>
          <w:highlight w:val="none"/>
          <w:lang w:val="en-US" w:eastAsia="zh-CN" w:bidi="ar-SA"/>
        </w:rPr>
      </w:r>
      <w:r/>
    </w:p>
    <w:p>
      <w:pPr>
        <w:pStyle w:val="745"/>
        <w:numPr>
          <w:ilvl w:val="0"/>
          <w:numId w:val="0"/>
        </w:numPr>
        <w:jc w:val="center"/>
        <w:widowControl w:val="off"/>
        <w:rPr>
          <w:rFonts w:ascii="黑体" w:hAnsi="黑体" w:eastAsia="黑体" w:cs="黑体"/>
          <w:b/>
          <w:color w:val="000000"/>
          <w:sz w:val="32"/>
          <w:szCs w:val="24"/>
          <w:highlight w:val="none"/>
          <w:lang w:val="en-US" w:eastAsia="zh-CN" w:bidi="ar-SA"/>
        </w:rPr>
      </w:pPr>
      <w:r>
        <w:rPr>
          <w:rFonts w:ascii="黑体" w:hAnsi="黑体" w:eastAsia="黑体" w:cs="黑体"/>
          <w:b/>
          <w:color w:val="000000"/>
          <w:sz w:val="32"/>
          <w:szCs w:val="24"/>
          <w:highlight w:val="none"/>
          <w:lang w:val="en-US" w:eastAsia="zh-CN" w:bidi="ar-SA"/>
        </w:rPr>
      </w:r>
      <w:r/>
    </w:p>
    <w:p>
      <w:pPr>
        <w:pStyle w:val="745"/>
        <w:numPr>
          <w:ilvl w:val="0"/>
          <w:numId w:val="0"/>
        </w:numPr>
        <w:jc w:val="center"/>
        <w:widowControl w:val="off"/>
        <w:rPr>
          <w:rFonts w:ascii="黑体" w:hAnsi="黑体" w:eastAsia="黑体" w:cs="黑体"/>
          <w:b/>
          <w:color w:val="000000"/>
          <w:sz w:val="32"/>
          <w:szCs w:val="24"/>
          <w:highlight w:val="none"/>
          <w:lang w:val="en-US" w:eastAsia="zh-CN" w:bidi="ar-SA"/>
        </w:rPr>
      </w:pPr>
      <w:r>
        <w:rPr>
          <w:rFonts w:hint="eastAsia" w:ascii="黑体" w:hAnsi="黑体" w:eastAsia="黑体" w:cs="黑体"/>
          <w:b/>
          <w:color w:val="000000"/>
          <w:sz w:val="32"/>
          <w:szCs w:val="24"/>
          <w:highlight w:val="none"/>
          <w:lang w:val="en-US" w:eastAsia="zh-CN" w:bidi="ar-SA"/>
        </w:rPr>
        <w:t xml:space="preserve">承诺书</w:t>
      </w:r>
      <w:r>
        <w:rPr>
          <w:rFonts w:ascii="黑体" w:hAnsi="黑体" w:eastAsia="黑体" w:cs="黑体"/>
          <w:b/>
          <w:color w:val="000000"/>
          <w:sz w:val="32"/>
          <w:szCs w:val="24"/>
          <w:highlight w:val="none"/>
          <w:lang w:val="en-US" w:eastAsia="zh-CN" w:bidi="ar-SA"/>
        </w:rPr>
      </w:r>
      <w:r/>
    </w:p>
    <w:p>
      <w:pPr>
        <w:pStyle w:val="745"/>
        <w:jc w:val="both"/>
        <w:spacing w:line="480" w:lineRule="auto"/>
        <w:widowControl w:val="off"/>
        <w:rPr>
          <w:rFonts w:hint="eastAsia" w:ascii="宋体" w:hAnsi="宋体" w:eastAsia="宋体" w:cs="Times New Roman"/>
          <w:color w:val="000000"/>
          <w:sz w:val="24"/>
          <w:szCs w:val="21"/>
          <w:highlight w:val="none"/>
          <w:u w:val="single"/>
          <w:lang w:val="en-US" w:eastAsia="zh-CN" w:bidi="ar-SA"/>
        </w:rPr>
      </w:pPr>
      <w:r>
        <w:rPr>
          <w:rFonts w:hint="eastAsia" w:ascii="宋体" w:hAnsi="宋体" w:eastAsia="宋体" w:cs="Times New Roman"/>
          <w:color w:val="000000"/>
          <w:sz w:val="24"/>
          <w:szCs w:val="21"/>
          <w:highlight w:val="none"/>
          <w:u w:val="single"/>
          <w:lang w:val="en-US" w:eastAsia="zh-CN" w:bidi="ar-SA"/>
        </w:rPr>
        <w:t xml:space="preserve">（采购单位）       ：</w:t>
      </w:r>
      <w:r>
        <w:rPr>
          <w:rFonts w:hint="eastAsia" w:ascii="宋体" w:hAnsi="宋体" w:eastAsia="宋体" w:cs="Times New Roman"/>
          <w:color w:val="000000"/>
          <w:sz w:val="24"/>
          <w:szCs w:val="21"/>
          <w:highlight w:val="none"/>
          <w:u w:val="single"/>
          <w:lang w:val="en-US" w:eastAsia="zh-CN" w:bidi="ar-SA"/>
        </w:rPr>
      </w:r>
      <w:r/>
    </w:p>
    <w:p>
      <w:pPr>
        <w:pStyle w:val="745"/>
        <w:jc w:val="both"/>
        <w:spacing w:line="480" w:lineRule="auto"/>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      我公司参加的</w:t>
      </w:r>
      <w:r>
        <w:rPr>
          <w:rFonts w:hint="eastAsia" w:ascii="宋体" w:hAnsi="宋体" w:eastAsia="宋体" w:cs="Times New Roman"/>
          <w:color w:val="000000"/>
          <w:sz w:val="24"/>
          <w:szCs w:val="21"/>
          <w:highlight w:val="none"/>
          <w:u w:val="single"/>
          <w:lang w:val="en-US" w:eastAsia="zh-CN" w:bidi="ar-SA"/>
        </w:rPr>
        <w:t xml:space="preserve">                      </w:t>
      </w:r>
      <w:r>
        <w:rPr>
          <w:rFonts w:hint="eastAsia" w:ascii="宋体" w:hAnsi="宋体" w:eastAsia="宋体" w:cs="Times New Roman"/>
          <w:color w:val="000000"/>
          <w:sz w:val="24"/>
          <w:szCs w:val="21"/>
          <w:highlight w:val="none"/>
          <w:lang w:val="en-US" w:eastAsia="zh-CN" w:bidi="ar-SA"/>
        </w:rPr>
        <w:t xml:space="preserve">（工程名称），现承诺如下：</w:t>
      </w:r>
      <w:r>
        <w:rPr>
          <w:rFonts w:hint="eastAsia" w:ascii="宋体" w:hAnsi="宋体" w:eastAsia="宋体" w:cs="Times New Roman"/>
          <w:color w:val="000000"/>
          <w:sz w:val="24"/>
          <w:szCs w:val="21"/>
          <w:highlight w:val="none"/>
          <w:lang w:val="en-US" w:eastAsia="zh-CN" w:bidi="ar-SA"/>
        </w:rPr>
      </w:r>
      <w:r/>
    </w:p>
    <w:p>
      <w:pPr>
        <w:pStyle w:val="745"/>
        <w:ind w:left="360" w:firstLine="720"/>
        <w:jc w:val="both"/>
        <w:spacing w:line="480" w:lineRule="auto"/>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1、承诺具备相应的一般工业固废的污泥处置设备和能力，具备法律、法规规定的安全生产条件。污泥处置须达到减量化、资源化、无害化的目的。处置的方式须符合应急管理、生态环境等各方面相关要求。</w:t>
      </w:r>
      <w:r>
        <w:rPr>
          <w:rFonts w:hint="eastAsia" w:ascii="宋体" w:hAnsi="宋体" w:eastAsia="宋体" w:cs="Times New Roman"/>
          <w:color w:val="000000"/>
          <w:sz w:val="24"/>
          <w:szCs w:val="21"/>
          <w:highlight w:val="none"/>
          <w:lang w:val="en-US" w:eastAsia="zh-CN" w:bidi="ar-SA"/>
        </w:rPr>
      </w:r>
      <w:r/>
    </w:p>
    <w:p>
      <w:pPr>
        <w:pStyle w:val="745"/>
        <w:ind w:left="360" w:firstLine="720"/>
        <w:jc w:val="both"/>
        <w:spacing w:line="480" w:lineRule="auto"/>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2、我公司对该承诺书的全部内容真实性负责，评标后招标人有权对该承诺进行核查，如发现承诺不实的，我公司愿意接受按照虚假投标进行处理。</w:t>
      </w:r>
      <w:r>
        <w:rPr>
          <w:rFonts w:hint="eastAsia" w:ascii="宋体" w:hAnsi="宋体" w:eastAsia="宋体" w:cs="Times New Roman"/>
          <w:color w:val="000000"/>
          <w:sz w:val="24"/>
          <w:szCs w:val="21"/>
          <w:highlight w:val="none"/>
          <w:lang w:val="en-US" w:eastAsia="zh-CN" w:bidi="ar-SA"/>
        </w:rPr>
      </w:r>
      <w:r/>
    </w:p>
    <w:p>
      <w:pPr>
        <w:pStyle w:val="745"/>
        <w:ind w:left="360" w:firstLine="0"/>
        <w:jc w:val="both"/>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r>
      <w:r/>
    </w:p>
    <w:p>
      <w:pPr>
        <w:pStyle w:val="745"/>
        <w:ind w:left="360" w:firstLine="480"/>
        <w:jc w:val="both"/>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特此承诺</w:t>
      </w:r>
      <w:r>
        <w:rPr>
          <w:rFonts w:hint="eastAsia" w:ascii="宋体" w:hAnsi="宋体" w:eastAsia="宋体" w:cs="Times New Roman"/>
          <w:color w:val="000000"/>
          <w:sz w:val="24"/>
          <w:szCs w:val="21"/>
          <w:highlight w:val="none"/>
          <w:lang w:val="en-US" w:eastAsia="zh-CN" w:bidi="ar-SA"/>
        </w:rPr>
      </w:r>
      <w:r/>
    </w:p>
    <w:p>
      <w:pPr>
        <w:pStyle w:val="745"/>
        <w:jc w:val="both"/>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r>
      <w:r/>
    </w:p>
    <w:p>
      <w:pPr>
        <w:pStyle w:val="745"/>
        <w:ind w:left="360" w:firstLine="0"/>
        <w:jc w:val="both"/>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r>
      <w:r/>
    </w:p>
    <w:p>
      <w:pPr>
        <w:pStyle w:val="745"/>
        <w:ind w:left="360" w:firstLine="0"/>
        <w:jc w:val="both"/>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r>
      <w:r/>
    </w:p>
    <w:p>
      <w:pPr>
        <w:pStyle w:val="745"/>
        <w:ind w:left="360" w:firstLine="480"/>
        <w:jc w:val="both"/>
        <w:widowControl w:val="off"/>
        <w:rPr>
          <w:rFonts w:hint="eastAsia" w:ascii="宋体" w:hAnsi="宋体" w:eastAsia="宋体" w:cs="Times New Roman"/>
          <w:color w:val="000000"/>
          <w:sz w:val="24"/>
          <w:szCs w:val="21"/>
          <w:highlight w:val="none"/>
          <w:u w:val="single"/>
          <w:lang w:val="en-US" w:eastAsia="zh-CN" w:bidi="ar-SA"/>
        </w:rPr>
      </w:pPr>
      <w:r>
        <w:rPr>
          <w:rFonts w:hint="eastAsia" w:ascii="宋体" w:hAnsi="宋体" w:eastAsia="宋体" w:cs="Times New Roman"/>
          <w:color w:val="000000"/>
          <w:sz w:val="24"/>
          <w:szCs w:val="21"/>
          <w:highlight w:val="none"/>
          <w:lang w:val="en-US" w:eastAsia="zh-CN" w:bidi="ar-SA"/>
        </w:rPr>
        <w:t xml:space="preserve">供应商全称（承诺单位）：</w:t>
      </w:r>
      <w:r>
        <w:rPr>
          <w:rFonts w:hint="eastAsia" w:ascii="宋体" w:hAnsi="宋体" w:eastAsia="宋体" w:cs="Times New Roman"/>
          <w:color w:val="000000"/>
          <w:sz w:val="24"/>
          <w:szCs w:val="21"/>
          <w:highlight w:val="none"/>
          <w:u w:val="single"/>
          <w:lang w:val="en-US" w:eastAsia="zh-CN" w:bidi="ar-SA"/>
        </w:rPr>
        <w:t xml:space="preserve">                （加盖CA电子公章）</w:t>
      </w:r>
      <w:r>
        <w:rPr>
          <w:rFonts w:hint="eastAsia" w:ascii="宋体" w:hAnsi="宋体" w:eastAsia="宋体" w:cs="Times New Roman"/>
          <w:color w:val="000000"/>
          <w:sz w:val="24"/>
          <w:szCs w:val="21"/>
          <w:highlight w:val="none"/>
          <w:u w:val="single"/>
          <w:lang w:val="en-US" w:eastAsia="zh-CN" w:bidi="ar-SA"/>
        </w:rPr>
      </w:r>
      <w:r/>
    </w:p>
    <w:p>
      <w:pPr>
        <w:pStyle w:val="745"/>
        <w:ind w:left="360" w:firstLine="0"/>
        <w:jc w:val="both"/>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r>
      <w:r/>
    </w:p>
    <w:p>
      <w:pPr>
        <w:pStyle w:val="745"/>
        <w:ind w:left="360" w:firstLine="3840"/>
        <w:jc w:val="both"/>
        <w:widowControl w:val="off"/>
        <w:rPr>
          <w:rFonts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日期：   </w:t>
      </w:r>
      <w:r>
        <w:rPr>
          <w:rFonts w:ascii="宋体" w:hAnsi="宋体" w:eastAsia="宋体" w:cs="Times New Roman"/>
          <w:color w:val="000000"/>
          <w:sz w:val="24"/>
          <w:szCs w:val="21"/>
          <w:highlight w:val="none"/>
          <w:lang w:val="en-US" w:eastAsia="zh-CN" w:bidi="ar-SA"/>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pStyle w:val="745"/>
        <w:spacing w:line="480" w:lineRule="exact"/>
        <w:rPr>
          <w:rFonts w:hint="eastAsia" w:ascii="宋体"/>
          <w:color w:val="000000"/>
          <w:szCs w:val="32"/>
          <w:highlight w:val="none"/>
        </w:rPr>
        <w:outlineLvl w:val="1"/>
      </w:pPr>
      <w:r>
        <w:rPr>
          <w:rFonts w:hint="eastAsia" w:ascii="宋体" w:hAnsi="黑体" w:eastAsia="黑体" w:cs="黑体"/>
          <w:color w:val="000000"/>
          <w:sz w:val="32"/>
          <w:szCs w:val="32"/>
          <w:highlight w:val="none"/>
          <w:lang w:val="en-US" w:eastAsia="zh-CN"/>
        </w:rPr>
        <w:t xml:space="preserve">九</w:t>
      </w:r>
      <w:r>
        <w:rPr>
          <w:rFonts w:hint="eastAsia" w:ascii="宋体" w:hAnsi="黑体" w:eastAsia="黑体" w:cs="黑体"/>
          <w:color w:val="000000"/>
          <w:sz w:val="32"/>
          <w:szCs w:val="32"/>
          <w:highlight w:val="none"/>
        </w:rPr>
        <w:t xml:space="preserve">、投标所需其他材料</w:t>
      </w:r>
      <w:bookmarkEnd w:id="159"/>
      <w:r/>
      <w:bookmarkEnd w:id="160"/>
      <w:r>
        <w:rPr>
          <w:rFonts w:hint="eastAsia" w:ascii="宋体"/>
          <w:color w:val="000000"/>
          <w:szCs w:val="32"/>
          <w:highlight w:val="none"/>
        </w:rPr>
      </w:r>
      <w:r/>
    </w:p>
    <w:p>
      <w:pPr>
        <w:pStyle w:val="1083"/>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rPr>
          <w:color w:val="000000"/>
          <w:sz w:val="24"/>
          <w:szCs w:val="24"/>
          <w:highlight w:val="none"/>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799"/>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74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799"/>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745"/>
                    </w:pPr>
                    <w:r/>
                    <w:r/>
                  </w:p>
                </w:txbxContent>
              </v:textbox>
            </v:shape>
          </w:pict>
        </mc:Fallback>
      </mc:AlternateContent>
    </w:r>
    <w:r/>
  </w:p>
  <w:p>
    <w:pPr>
      <w:pStyle w:val="79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79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45"/>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79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45"/>
                    </w:pPr>
                    <w:r/>
                    <w:r/>
                  </w:p>
                </w:txbxContent>
              </v:textbox>
            </v:shape>
          </w:pict>
        </mc:Fallback>
      </mc:AlternateContent>
    </w:r>
    <w:r/>
  </w:p>
  <w:p>
    <w:pPr>
      <w:pStyle w:val="799"/>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7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1"/>
      <w:isLgl w:val="false"/>
      <w:suff w:val="nothing"/>
      <w:lvlText w:val="%1、"/>
      <w:lvlJc w:val="left"/>
      <w:pPr>
        <w:pStyle w:val="745"/>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2">
    <w:multiLevelType w:val="hybridMultilevel"/>
    <w:lvl w:ilvl="0">
      <w:start w:val="1"/>
      <w:numFmt w:val="chineseCounting"/>
      <w:pStyle w:val="1166"/>
      <w:isLgl w:val="false"/>
      <w:suff w:val="nothing"/>
      <w:lvlText w:val="%1、"/>
      <w:lvlJc w:val="left"/>
      <w:pPr>
        <w:pStyle w:val="745"/>
      </w:pPr>
      <w:rPr>
        <w:rFonts w:hint="eastAsia"/>
      </w:r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4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5"/>
    <w:next w:val="745"/>
    <w:link w:val="887"/>
    <w:uiPriority w:val="9"/>
    <w:qFormat/>
    <w:pPr>
      <w:keepLines/>
      <w:keepNext/>
      <w:spacing w:before="480" w:after="200"/>
      <w:outlineLvl w:val="0"/>
    </w:pPr>
    <w:rPr>
      <w:rFonts w:ascii="Arial" w:hAnsi="Arial" w:eastAsia="Arial" w:cs="Arial"/>
      <w:sz w:val="40"/>
      <w:szCs w:val="40"/>
    </w:rPr>
  </w:style>
  <w:style w:type="paragraph" w:styleId="14">
    <w:name w:val="Heading 2"/>
    <w:basedOn w:val="745"/>
    <w:next w:val="745"/>
    <w:link w:val="888"/>
    <w:uiPriority w:val="9"/>
    <w:unhideWhenUsed/>
    <w:qFormat/>
    <w:pPr>
      <w:keepLines/>
      <w:keepNext/>
      <w:spacing w:before="360" w:after="200"/>
      <w:outlineLvl w:val="1"/>
    </w:pPr>
    <w:rPr>
      <w:rFonts w:ascii="Arial" w:hAnsi="Arial" w:eastAsia="Arial" w:cs="Arial"/>
      <w:sz w:val="34"/>
    </w:rPr>
  </w:style>
  <w:style w:type="paragraph" w:styleId="16">
    <w:name w:val="Heading 3"/>
    <w:basedOn w:val="745"/>
    <w:next w:val="745"/>
    <w:link w:val="88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45"/>
    <w:next w:val="745"/>
    <w:link w:val="89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45"/>
    <w:next w:val="745"/>
    <w:link w:val="89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45"/>
    <w:next w:val="745"/>
    <w:link w:val="89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45"/>
    <w:next w:val="745"/>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45"/>
    <w:next w:val="745"/>
    <w:link w:val="89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45"/>
    <w:next w:val="745"/>
    <w:link w:val="895"/>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5"/>
    <w:next w:val="745"/>
    <w:link w:val="896"/>
    <w:uiPriority w:val="10"/>
    <w:qFormat/>
    <w:pPr>
      <w:contextualSpacing/>
      <w:spacing w:before="300" w:after="200"/>
    </w:pPr>
    <w:rPr>
      <w:sz w:val="48"/>
      <w:szCs w:val="48"/>
    </w:rPr>
  </w:style>
  <w:style w:type="paragraph" w:styleId="35">
    <w:name w:val="Subtitle"/>
    <w:basedOn w:val="745"/>
    <w:next w:val="745"/>
    <w:link w:val="897"/>
    <w:uiPriority w:val="11"/>
    <w:qFormat/>
    <w:pPr>
      <w:spacing w:before="200" w:after="200"/>
    </w:pPr>
    <w:rPr>
      <w:sz w:val="24"/>
      <w:szCs w:val="24"/>
    </w:rPr>
  </w:style>
  <w:style w:type="paragraph" w:styleId="37">
    <w:name w:val="Quote"/>
    <w:basedOn w:val="745"/>
    <w:next w:val="745"/>
    <w:link w:val="898"/>
    <w:uiPriority w:val="29"/>
    <w:qFormat/>
    <w:pPr>
      <w:ind w:left="720" w:right="720"/>
    </w:pPr>
    <w:rPr>
      <w:i/>
    </w:rPr>
  </w:style>
  <w:style w:type="paragraph" w:styleId="39">
    <w:name w:val="Intense Quote"/>
    <w:basedOn w:val="745"/>
    <w:next w:val="745"/>
    <w:link w:val="8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45"/>
    <w:link w:val="909"/>
    <w:uiPriority w:val="99"/>
    <w:unhideWhenUsed/>
    <w:pPr>
      <w:spacing w:after="0" w:line="240" w:lineRule="auto"/>
      <w:tabs>
        <w:tab w:val="center" w:pos="7143" w:leader="none"/>
        <w:tab w:val="right" w:pos="14287" w:leader="none"/>
      </w:tabs>
    </w:pPr>
  </w:style>
  <w:style w:type="paragraph" w:styleId="43">
    <w:name w:val="Footer"/>
    <w:basedOn w:val="745"/>
    <w:link w:val="900"/>
    <w:uiPriority w:val="99"/>
    <w:unhideWhenUsed/>
    <w:pPr>
      <w:spacing w:after="0" w:line="240" w:lineRule="auto"/>
      <w:tabs>
        <w:tab w:val="center" w:pos="7143" w:leader="none"/>
        <w:tab w:val="right" w:pos="14287" w:leader="none"/>
      </w:tabs>
    </w:pPr>
  </w:style>
  <w:style w:type="paragraph" w:styleId="45">
    <w:name w:val="Caption"/>
    <w:basedOn w:val="745"/>
    <w:next w:val="74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45"/>
    <w:link w:val="90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45"/>
    <w:link w:val="90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45"/>
    <w:next w:val="745"/>
    <w:uiPriority w:val="39"/>
    <w:unhideWhenUsed/>
    <w:pPr>
      <w:ind w:left="0" w:right="0" w:firstLine="0"/>
      <w:spacing w:after="57"/>
    </w:pPr>
  </w:style>
  <w:style w:type="paragraph" w:styleId="181">
    <w:name w:val="toc 2"/>
    <w:basedOn w:val="745"/>
    <w:next w:val="745"/>
    <w:uiPriority w:val="39"/>
    <w:unhideWhenUsed/>
    <w:pPr>
      <w:ind w:left="283" w:right="0" w:firstLine="0"/>
      <w:spacing w:after="57"/>
    </w:pPr>
  </w:style>
  <w:style w:type="paragraph" w:styleId="182">
    <w:name w:val="toc 3"/>
    <w:basedOn w:val="745"/>
    <w:next w:val="745"/>
    <w:uiPriority w:val="39"/>
    <w:unhideWhenUsed/>
    <w:pPr>
      <w:ind w:left="567" w:right="0" w:firstLine="0"/>
      <w:spacing w:after="57"/>
    </w:pPr>
  </w:style>
  <w:style w:type="paragraph" w:styleId="183">
    <w:name w:val="toc 4"/>
    <w:basedOn w:val="745"/>
    <w:next w:val="745"/>
    <w:uiPriority w:val="39"/>
    <w:unhideWhenUsed/>
    <w:pPr>
      <w:ind w:left="850" w:right="0" w:firstLine="0"/>
      <w:spacing w:after="57"/>
    </w:pPr>
  </w:style>
  <w:style w:type="paragraph" w:styleId="184">
    <w:name w:val="toc 5"/>
    <w:basedOn w:val="745"/>
    <w:next w:val="745"/>
    <w:uiPriority w:val="39"/>
    <w:unhideWhenUsed/>
    <w:pPr>
      <w:ind w:left="1134" w:right="0" w:firstLine="0"/>
      <w:spacing w:after="57"/>
    </w:pPr>
  </w:style>
  <w:style w:type="paragraph" w:styleId="185">
    <w:name w:val="toc 6"/>
    <w:basedOn w:val="745"/>
    <w:next w:val="745"/>
    <w:uiPriority w:val="39"/>
    <w:unhideWhenUsed/>
    <w:pPr>
      <w:ind w:left="1417" w:right="0" w:firstLine="0"/>
      <w:spacing w:after="57"/>
    </w:pPr>
  </w:style>
  <w:style w:type="paragraph" w:styleId="186">
    <w:name w:val="toc 7"/>
    <w:basedOn w:val="745"/>
    <w:next w:val="745"/>
    <w:uiPriority w:val="39"/>
    <w:unhideWhenUsed/>
    <w:pPr>
      <w:ind w:left="1701" w:right="0" w:firstLine="0"/>
      <w:spacing w:after="57"/>
    </w:pPr>
  </w:style>
  <w:style w:type="paragraph" w:styleId="187">
    <w:name w:val="toc 8"/>
    <w:basedOn w:val="745"/>
    <w:next w:val="745"/>
    <w:uiPriority w:val="39"/>
    <w:unhideWhenUsed/>
    <w:pPr>
      <w:ind w:left="1984" w:right="0" w:firstLine="0"/>
      <w:spacing w:after="57"/>
    </w:pPr>
  </w:style>
  <w:style w:type="paragraph" w:styleId="188">
    <w:name w:val="toc 9"/>
    <w:basedOn w:val="745"/>
    <w:next w:val="745"/>
    <w:uiPriority w:val="39"/>
    <w:unhideWhenUsed/>
    <w:pPr>
      <w:ind w:left="2268" w:right="0" w:firstLine="0"/>
      <w:spacing w:after="57"/>
    </w:pPr>
  </w:style>
  <w:style w:type="paragraph" w:styleId="190">
    <w:name w:val="table of figures"/>
    <w:basedOn w:val="745"/>
    <w:next w:val="745"/>
    <w:uiPriority w:val="99"/>
    <w:unhideWhenUsed/>
    <w:pPr>
      <w:spacing w:after="0" w:afterAutospacing="0"/>
    </w:pPr>
  </w:style>
  <w:style w:type="paragraph" w:styleId="745" w:default="1">
    <w:name w:val="Normal"/>
    <w:next w:val="745"/>
    <w:link w:val="745"/>
    <w:qFormat/>
    <w:pPr>
      <w:jc w:val="both"/>
      <w:widowControl w:val="off"/>
    </w:pPr>
    <w:rPr>
      <w:rFonts w:ascii="Calibri" w:hAnsi="Calibri"/>
      <w:sz w:val="21"/>
      <w:szCs w:val="22"/>
      <w:lang w:val="en-US" w:eastAsia="zh-CN" w:bidi="ar-SA"/>
    </w:rPr>
  </w:style>
  <w:style w:type="paragraph" w:styleId="746">
    <w:name w:val="标题 1"/>
    <w:basedOn w:val="745"/>
    <w:next w:val="745"/>
    <w:link w:val="757"/>
    <w:qFormat/>
    <w:pPr>
      <w:keepLines/>
      <w:keepNext/>
      <w:spacing w:before="480" w:after="200"/>
      <w:outlineLvl w:val="0"/>
    </w:pPr>
    <w:rPr>
      <w:rFonts w:ascii="Arial" w:hAnsi="Arial" w:eastAsia="Arial" w:cs="Arial"/>
      <w:sz w:val="40"/>
      <w:szCs w:val="40"/>
    </w:rPr>
  </w:style>
  <w:style w:type="paragraph" w:styleId="747">
    <w:name w:val="标题 2"/>
    <w:basedOn w:val="745"/>
    <w:next w:val="759"/>
    <w:link w:val="758"/>
    <w:qFormat/>
    <w:pPr>
      <w:keepLines/>
      <w:keepNext/>
      <w:spacing w:before="260" w:after="260" w:line="413" w:lineRule="auto"/>
      <w:outlineLvl w:val="1"/>
    </w:pPr>
    <w:rPr>
      <w:rFonts w:ascii="Arial" w:hAnsi="Arial" w:eastAsia="黑体"/>
      <w:b/>
      <w:sz w:val="32"/>
      <w:szCs w:val="20"/>
    </w:rPr>
  </w:style>
  <w:style w:type="paragraph" w:styleId="748">
    <w:name w:val="标题 3"/>
    <w:basedOn w:val="761"/>
    <w:next w:val="763"/>
    <w:link w:val="762"/>
    <w:qFormat/>
    <w:pPr>
      <w:keepLines/>
      <w:keepNext/>
      <w:spacing w:before="320" w:after="200"/>
      <w:outlineLvl w:val="2"/>
    </w:pPr>
    <w:rPr>
      <w:rFonts w:ascii="Arial" w:hAnsi="Arial" w:eastAsia="Arial" w:cs="Arial"/>
      <w:sz w:val="30"/>
      <w:szCs w:val="30"/>
    </w:rPr>
  </w:style>
  <w:style w:type="paragraph" w:styleId="749">
    <w:name w:val="标题 4"/>
    <w:basedOn w:val="745"/>
    <w:next w:val="745"/>
    <w:link w:val="767"/>
    <w:qFormat/>
    <w:pPr>
      <w:jc w:val="center"/>
      <w:keepNext/>
      <w:outlineLvl w:val="3"/>
    </w:pPr>
    <w:rPr>
      <w:rFonts w:eastAsia="新宋体"/>
      <w:sz w:val="30"/>
      <w:szCs w:val="21"/>
    </w:rPr>
  </w:style>
  <w:style w:type="paragraph" w:styleId="750">
    <w:name w:val="标题 5"/>
    <w:basedOn w:val="745"/>
    <w:next w:val="745"/>
    <w:link w:val="768"/>
    <w:qFormat/>
    <w:pPr>
      <w:keepLines/>
      <w:keepNext/>
      <w:spacing w:before="320" w:after="200"/>
      <w:outlineLvl w:val="4"/>
    </w:pPr>
    <w:rPr>
      <w:rFonts w:ascii="Arial" w:hAnsi="Arial" w:eastAsia="Arial" w:cs="Arial"/>
      <w:b/>
      <w:bCs/>
      <w:sz w:val="24"/>
      <w:szCs w:val="24"/>
    </w:rPr>
  </w:style>
  <w:style w:type="paragraph" w:styleId="751">
    <w:name w:val="标题 6"/>
    <w:basedOn w:val="745"/>
    <w:next w:val="745"/>
    <w:link w:val="769"/>
    <w:qFormat/>
    <w:pPr>
      <w:keepLines/>
      <w:keepNext/>
      <w:spacing w:before="320" w:after="200"/>
      <w:outlineLvl w:val="5"/>
    </w:pPr>
    <w:rPr>
      <w:rFonts w:ascii="Arial" w:hAnsi="Arial" w:eastAsia="Arial" w:cs="Arial"/>
      <w:b/>
      <w:bCs/>
      <w:sz w:val="22"/>
    </w:rPr>
  </w:style>
  <w:style w:type="paragraph" w:styleId="752">
    <w:name w:val="标题 7"/>
    <w:basedOn w:val="745"/>
    <w:next w:val="745"/>
    <w:link w:val="770"/>
    <w:qFormat/>
    <w:pPr>
      <w:keepLines/>
      <w:keepNext/>
      <w:spacing w:before="320" w:after="200"/>
      <w:outlineLvl w:val="6"/>
    </w:pPr>
    <w:rPr>
      <w:rFonts w:ascii="Arial" w:hAnsi="Arial" w:eastAsia="Arial" w:cs="Arial"/>
      <w:b/>
      <w:bCs/>
      <w:i/>
      <w:iCs/>
      <w:sz w:val="22"/>
    </w:rPr>
  </w:style>
  <w:style w:type="paragraph" w:styleId="753">
    <w:name w:val="标题 8"/>
    <w:basedOn w:val="745"/>
    <w:next w:val="745"/>
    <w:link w:val="771"/>
    <w:qFormat/>
    <w:pPr>
      <w:keepLines/>
      <w:keepNext/>
      <w:spacing w:before="320" w:after="200"/>
      <w:outlineLvl w:val="7"/>
    </w:pPr>
    <w:rPr>
      <w:rFonts w:ascii="Arial" w:hAnsi="Arial" w:eastAsia="Arial" w:cs="Arial"/>
      <w:i/>
      <w:iCs/>
      <w:sz w:val="22"/>
    </w:rPr>
  </w:style>
  <w:style w:type="paragraph" w:styleId="754">
    <w:name w:val="标题 9"/>
    <w:basedOn w:val="745"/>
    <w:next w:val="745"/>
    <w:link w:val="772"/>
    <w:qFormat/>
    <w:pPr>
      <w:keepLines/>
      <w:keepNext/>
      <w:spacing w:before="320" w:after="200"/>
      <w:outlineLvl w:val="8"/>
    </w:pPr>
    <w:rPr>
      <w:rFonts w:ascii="Arial" w:hAnsi="Arial" w:eastAsia="Arial" w:cs="Arial"/>
      <w:i/>
      <w:iCs/>
      <w:szCs w:val="21"/>
    </w:rPr>
  </w:style>
  <w:style w:type="character" w:styleId="755">
    <w:name w:val="默认段落字体"/>
    <w:next w:val="755"/>
    <w:link w:val="745"/>
    <w:uiPriority w:val="1"/>
    <w:unhideWhenUsed/>
    <w:qFormat/>
  </w:style>
  <w:style w:type="table" w:styleId="756">
    <w:name w:val="普通表格"/>
    <w:next w:val="756"/>
    <w:link w:val="745"/>
    <w:uiPriority w:val="99"/>
    <w:unhideWhenUsed/>
    <w:qFormat/>
    <w:tblPr/>
  </w:style>
  <w:style w:type="character" w:styleId="757">
    <w:name w:val="标题 1 字符"/>
    <w:next w:val="757"/>
    <w:link w:val="746"/>
    <w:qFormat/>
    <w:rPr>
      <w:rFonts w:ascii="Arial" w:hAnsi="Arial" w:eastAsia="Arial" w:cs="Arial"/>
      <w:sz w:val="40"/>
      <w:szCs w:val="40"/>
    </w:rPr>
  </w:style>
  <w:style w:type="character" w:styleId="758">
    <w:name w:val="标题 2 字符"/>
    <w:next w:val="758"/>
    <w:link w:val="747"/>
    <w:qFormat/>
    <w:rPr>
      <w:rFonts w:ascii="Arial" w:hAnsi="Arial" w:eastAsia="Arial" w:cs="Arial"/>
      <w:sz w:val="34"/>
    </w:rPr>
  </w:style>
  <w:style w:type="paragraph" w:styleId="759">
    <w:name w:val="正文缩进"/>
    <w:basedOn w:val="745"/>
    <w:next w:val="759"/>
    <w:link w:val="760"/>
    <w:qFormat/>
    <w:pPr>
      <w:ind w:firstLine="420"/>
    </w:pPr>
    <w:rPr>
      <w:rFonts w:ascii="宋体"/>
      <w:color w:val="000000"/>
      <w:sz w:val="24"/>
      <w:szCs w:val="20"/>
    </w:rPr>
  </w:style>
  <w:style w:type="character" w:styleId="760">
    <w:name w:val="正文缩进 字符"/>
    <w:next w:val="760"/>
    <w:link w:val="759"/>
    <w:qFormat/>
    <w:rPr>
      <w:rFonts w:ascii="宋体" w:hAnsi="Calibri"/>
      <w:color w:val="000000"/>
      <w:sz w:val="24"/>
    </w:rPr>
  </w:style>
  <w:style w:type="paragraph" w:styleId="761">
    <w:name w:val="Normal1"/>
    <w:next w:val="748"/>
    <w:link w:val="745"/>
    <w:qFormat/>
    <w:pPr>
      <w:jc w:val="both"/>
      <w:widowControl w:val="off"/>
    </w:pPr>
    <w:rPr>
      <w:rFonts w:ascii="Calibri" w:hAnsi="Calibri"/>
      <w:sz w:val="21"/>
      <w:szCs w:val="22"/>
      <w:lang w:val="en-US" w:eastAsia="zh-CN" w:bidi="ar-SA"/>
    </w:rPr>
  </w:style>
  <w:style w:type="character" w:styleId="762">
    <w:name w:val="标题 3 字符"/>
    <w:next w:val="762"/>
    <w:link w:val="748"/>
    <w:qFormat/>
    <w:rPr>
      <w:rFonts w:ascii="Arial" w:hAnsi="Arial" w:eastAsia="Arial" w:cs="Arial"/>
      <w:sz w:val="30"/>
      <w:szCs w:val="30"/>
    </w:rPr>
  </w:style>
  <w:style w:type="paragraph" w:styleId="763">
    <w:name w:val="Normal_19"/>
    <w:next w:val="764"/>
    <w:link w:val="745"/>
    <w:qFormat/>
    <w:rPr>
      <w:rFonts w:ascii="黑体" w:hAnsi="黑体" w:eastAsia="黑体" w:cs="黑体"/>
      <w:b/>
      <w:sz w:val="32"/>
      <w:szCs w:val="24"/>
      <w:lang w:val="en-US" w:eastAsia="zh-CN" w:bidi="ar-SA"/>
    </w:rPr>
  </w:style>
  <w:style w:type="paragraph" w:styleId="764">
    <w:name w:val="Normal1"/>
    <w:next w:val="765"/>
    <w:link w:val="745"/>
    <w:qFormat/>
    <w:pPr>
      <w:jc w:val="both"/>
      <w:widowControl w:val="off"/>
    </w:pPr>
    <w:rPr>
      <w:szCs w:val="21"/>
      <w:lang w:val="en-US" w:eastAsia="zh-CN" w:bidi="ar-SA"/>
    </w:rPr>
  </w:style>
  <w:style w:type="paragraph" w:styleId="765">
    <w:name w:val="Body Text First Indent1"/>
    <w:basedOn w:val="766"/>
    <w:next w:val="765"/>
    <w:link w:val="745"/>
    <w:uiPriority w:val="99"/>
    <w:unhideWhenUsed/>
    <w:qFormat/>
    <w:pPr>
      <w:ind w:firstLine="420"/>
    </w:pPr>
  </w:style>
  <w:style w:type="paragraph" w:styleId="766">
    <w:name w:val="Body Text1"/>
    <w:basedOn w:val="764"/>
    <w:next w:val="766"/>
    <w:link w:val="745"/>
    <w:uiPriority w:val="99"/>
    <w:unhideWhenUsed/>
    <w:qFormat/>
    <w:pPr>
      <w:spacing w:after="120"/>
    </w:pPr>
  </w:style>
  <w:style w:type="character" w:styleId="767">
    <w:name w:val="标题 4 字符"/>
    <w:next w:val="767"/>
    <w:link w:val="749"/>
    <w:qFormat/>
    <w:rPr>
      <w:rFonts w:ascii="Arial" w:hAnsi="Arial" w:eastAsia="Arial" w:cs="Arial"/>
      <w:b/>
      <w:bCs/>
      <w:sz w:val="26"/>
      <w:szCs w:val="26"/>
    </w:rPr>
  </w:style>
  <w:style w:type="character" w:styleId="768">
    <w:name w:val="标题 5 字符"/>
    <w:next w:val="768"/>
    <w:link w:val="750"/>
    <w:qFormat/>
    <w:rPr>
      <w:rFonts w:ascii="Arial" w:hAnsi="Arial" w:eastAsia="Arial" w:cs="Arial"/>
      <w:b/>
      <w:bCs/>
      <w:sz w:val="24"/>
      <w:szCs w:val="24"/>
    </w:rPr>
  </w:style>
  <w:style w:type="character" w:styleId="769">
    <w:name w:val="标题 6 字符"/>
    <w:next w:val="769"/>
    <w:link w:val="751"/>
    <w:qFormat/>
    <w:rPr>
      <w:rFonts w:ascii="Arial" w:hAnsi="Arial" w:eastAsia="Arial" w:cs="Arial"/>
      <w:b/>
      <w:bCs/>
      <w:sz w:val="22"/>
      <w:szCs w:val="22"/>
    </w:rPr>
  </w:style>
  <w:style w:type="character" w:styleId="770">
    <w:name w:val="标题 7 字符"/>
    <w:next w:val="770"/>
    <w:link w:val="752"/>
    <w:qFormat/>
    <w:rPr>
      <w:rFonts w:ascii="Arial" w:hAnsi="Arial" w:eastAsia="Arial" w:cs="Arial"/>
      <w:b/>
      <w:bCs/>
      <w:i/>
      <w:iCs/>
      <w:sz w:val="22"/>
      <w:szCs w:val="22"/>
    </w:rPr>
  </w:style>
  <w:style w:type="character" w:styleId="771">
    <w:name w:val="标题 8 字符"/>
    <w:next w:val="771"/>
    <w:link w:val="753"/>
    <w:qFormat/>
    <w:rPr>
      <w:rFonts w:ascii="Arial" w:hAnsi="Arial" w:eastAsia="Arial" w:cs="Arial"/>
      <w:i/>
      <w:iCs/>
      <w:sz w:val="22"/>
      <w:szCs w:val="22"/>
    </w:rPr>
  </w:style>
  <w:style w:type="character" w:styleId="772">
    <w:name w:val="标题 9 字符"/>
    <w:next w:val="772"/>
    <w:link w:val="754"/>
    <w:qFormat/>
    <w:rPr>
      <w:rFonts w:ascii="Arial" w:hAnsi="Arial" w:eastAsia="Arial" w:cs="Arial"/>
      <w:i/>
      <w:iCs/>
      <w:sz w:val="21"/>
      <w:szCs w:val="21"/>
    </w:rPr>
  </w:style>
  <w:style w:type="paragraph" w:styleId="773">
    <w:name w:val="列表 3"/>
    <w:basedOn w:val="745"/>
    <w:next w:val="773"/>
    <w:link w:val="745"/>
    <w:qFormat/>
    <w:pPr>
      <w:ind w:left="100" w:hanging="200"/>
    </w:pPr>
    <w:rPr>
      <w:rFonts w:ascii="Times New Roman" w:hAnsi="Times New Roman"/>
      <w:szCs w:val="21"/>
    </w:rPr>
  </w:style>
  <w:style w:type="paragraph" w:styleId="774">
    <w:name w:val="目录 7"/>
    <w:basedOn w:val="745"/>
    <w:next w:val="745"/>
    <w:link w:val="745"/>
    <w:unhideWhenUsed/>
    <w:qFormat/>
    <w:pPr>
      <w:ind w:left="1701"/>
      <w:spacing w:after="57"/>
    </w:pPr>
  </w:style>
  <w:style w:type="paragraph" w:styleId="775">
    <w:name w:val="题注"/>
    <w:basedOn w:val="745"/>
    <w:next w:val="745"/>
    <w:link w:val="745"/>
    <w:uiPriority w:val="35"/>
    <w:qFormat/>
    <w:pPr>
      <w:spacing w:line="276" w:lineRule="auto"/>
    </w:pPr>
    <w:rPr>
      <w:b/>
      <w:bCs/>
      <w:color w:val="5b9bd5"/>
      <w:sz w:val="18"/>
      <w:szCs w:val="18"/>
    </w:rPr>
  </w:style>
  <w:style w:type="paragraph" w:styleId="776">
    <w:name w:val="文档结构图"/>
    <w:basedOn w:val="745"/>
    <w:next w:val="776"/>
    <w:link w:val="777"/>
    <w:semiHidden/>
    <w:qFormat/>
    <w:pPr>
      <w:shd w:val="clear" w:color="auto" w:fill="000080"/>
    </w:pPr>
    <w:rPr>
      <w:rFonts w:ascii="Times New Roman" w:hAnsi="Times New Roman"/>
      <w:szCs w:val="21"/>
    </w:rPr>
  </w:style>
  <w:style w:type="character" w:styleId="777">
    <w:name w:val="文档结构图 字符"/>
    <w:next w:val="777"/>
    <w:link w:val="776"/>
    <w:semiHidden/>
    <w:qFormat/>
    <w:rPr>
      <w:sz w:val="21"/>
      <w:szCs w:val="21"/>
      <w:shd w:val="clear" w:color="auto" w:fill="000080"/>
    </w:rPr>
  </w:style>
  <w:style w:type="paragraph" w:styleId="778">
    <w:name w:val="批注文字"/>
    <w:basedOn w:val="745"/>
    <w:next w:val="778"/>
    <w:link w:val="779"/>
    <w:semiHidden/>
    <w:qFormat/>
    <w:pPr>
      <w:jc w:val="left"/>
    </w:pPr>
    <w:rPr>
      <w:rFonts w:ascii="Times New Roman" w:hAnsi="Times New Roman"/>
      <w:szCs w:val="21"/>
    </w:rPr>
  </w:style>
  <w:style w:type="character" w:styleId="779">
    <w:name w:val="批注文字 字符"/>
    <w:next w:val="779"/>
    <w:link w:val="778"/>
    <w:semiHidden/>
    <w:qFormat/>
    <w:rPr>
      <w:sz w:val="21"/>
      <w:szCs w:val="21"/>
    </w:rPr>
  </w:style>
  <w:style w:type="paragraph" w:styleId="780">
    <w:name w:val="正文文本 3"/>
    <w:basedOn w:val="745"/>
    <w:next w:val="780"/>
    <w:link w:val="781"/>
    <w:qFormat/>
    <w:rPr>
      <w:rFonts w:ascii="仿宋_GB2312" w:hAnsi="Arial" w:eastAsia="仿宋_GB2312"/>
      <w:sz w:val="32"/>
      <w:szCs w:val="32"/>
    </w:rPr>
  </w:style>
  <w:style w:type="character" w:styleId="781">
    <w:name w:val="正文文本 3 字符"/>
    <w:next w:val="781"/>
    <w:link w:val="780"/>
    <w:qFormat/>
    <w:rPr>
      <w:rFonts w:ascii="仿宋_GB2312" w:hAnsi="Arial" w:eastAsia="仿宋_GB2312"/>
      <w:sz w:val="32"/>
      <w:szCs w:val="32"/>
    </w:rPr>
  </w:style>
  <w:style w:type="paragraph" w:styleId="782">
    <w:name w:val="正文文本"/>
    <w:basedOn w:val="745"/>
    <w:next w:val="782"/>
    <w:link w:val="745"/>
    <w:semiHidden/>
    <w:qFormat/>
    <w:rPr>
      <w:rFonts w:ascii="仿宋" w:hAnsi="仿宋" w:eastAsia="仿宋" w:cs="仿宋"/>
      <w:sz w:val="32"/>
      <w:szCs w:val="32"/>
      <w:lang w:val="en-US" w:eastAsia="en-US" w:bidi="ar-SA"/>
    </w:rPr>
  </w:style>
  <w:style w:type="paragraph" w:styleId="783">
    <w:name w:val="正文文本缩进"/>
    <w:basedOn w:val="745"/>
    <w:next w:val="783"/>
    <w:link w:val="784"/>
    <w:qFormat/>
    <w:pPr>
      <w:ind w:firstLine="225"/>
    </w:pPr>
    <w:rPr>
      <w:rFonts w:ascii="仿宋_GB2312" w:eastAsia="仿宋_GB2312"/>
      <w:sz w:val="32"/>
    </w:rPr>
  </w:style>
  <w:style w:type="character" w:styleId="784">
    <w:name w:val="正文文本缩进 字符1"/>
    <w:next w:val="784"/>
    <w:link w:val="783"/>
    <w:qFormat/>
    <w:rPr>
      <w:rFonts w:ascii="仿宋_GB2312" w:hAnsi="Calibri" w:eastAsia="仿宋_GB2312"/>
      <w:sz w:val="32"/>
      <w:szCs w:val="22"/>
    </w:rPr>
  </w:style>
  <w:style w:type="paragraph" w:styleId="785">
    <w:name w:val="列表 2"/>
    <w:basedOn w:val="745"/>
    <w:next w:val="785"/>
    <w:link w:val="745"/>
    <w:qFormat/>
    <w:pPr>
      <w:ind w:left="100" w:hanging="200"/>
    </w:pPr>
    <w:rPr>
      <w:rFonts w:ascii="Times New Roman" w:hAnsi="Times New Roman"/>
      <w:szCs w:val="21"/>
    </w:rPr>
  </w:style>
  <w:style w:type="paragraph" w:styleId="786">
    <w:name w:val="目录 5"/>
    <w:basedOn w:val="745"/>
    <w:next w:val="745"/>
    <w:link w:val="745"/>
    <w:unhideWhenUsed/>
    <w:qFormat/>
    <w:pPr>
      <w:ind w:left="1134"/>
      <w:spacing w:after="57"/>
    </w:pPr>
  </w:style>
  <w:style w:type="paragraph" w:styleId="787">
    <w:name w:val="目录 3"/>
    <w:basedOn w:val="745"/>
    <w:next w:val="745"/>
    <w:link w:val="745"/>
    <w:unhideWhenUsed/>
    <w:qFormat/>
    <w:pPr>
      <w:ind w:left="567"/>
      <w:spacing w:after="57"/>
    </w:pPr>
  </w:style>
  <w:style w:type="paragraph" w:styleId="788">
    <w:name w:val="纯文本"/>
    <w:basedOn w:val="745"/>
    <w:next w:val="788"/>
    <w:link w:val="789"/>
    <w:qFormat/>
    <w:rPr>
      <w:rFonts w:ascii="宋体" w:hAnsi="Courier New" w:cs="Courier New"/>
      <w:szCs w:val="21"/>
    </w:rPr>
  </w:style>
  <w:style w:type="character" w:styleId="789">
    <w:name w:val="纯文本 字符"/>
    <w:next w:val="789"/>
    <w:link w:val="788"/>
    <w:qFormat/>
    <w:rPr>
      <w:rFonts w:ascii="宋体" w:hAnsi="Courier New" w:cs="Courier New"/>
      <w:sz w:val="21"/>
      <w:szCs w:val="21"/>
    </w:rPr>
  </w:style>
  <w:style w:type="paragraph" w:styleId="790">
    <w:name w:val="目录 8"/>
    <w:basedOn w:val="745"/>
    <w:next w:val="745"/>
    <w:link w:val="745"/>
    <w:unhideWhenUsed/>
    <w:qFormat/>
    <w:pPr>
      <w:ind w:left="1984"/>
      <w:spacing w:after="57"/>
    </w:pPr>
  </w:style>
  <w:style w:type="paragraph" w:styleId="791">
    <w:name w:val="日期"/>
    <w:basedOn w:val="745"/>
    <w:next w:val="745"/>
    <w:link w:val="792"/>
    <w:qFormat/>
    <w:rPr>
      <w:rFonts w:ascii="Times New Roman" w:hAnsi="Times New Roman"/>
      <w:sz w:val="24"/>
      <w:szCs w:val="24"/>
    </w:rPr>
  </w:style>
  <w:style w:type="character" w:styleId="792">
    <w:name w:val="日期 字符"/>
    <w:next w:val="792"/>
    <w:link w:val="791"/>
    <w:qFormat/>
    <w:rPr>
      <w:sz w:val="24"/>
      <w:szCs w:val="24"/>
    </w:rPr>
  </w:style>
  <w:style w:type="paragraph" w:styleId="793">
    <w:name w:val="正文文本缩进 2"/>
    <w:basedOn w:val="745"/>
    <w:next w:val="793"/>
    <w:link w:val="794"/>
    <w:qFormat/>
    <w:pPr>
      <w:ind w:left="630" w:firstLine="645"/>
    </w:pPr>
    <w:rPr>
      <w:rFonts w:ascii="Arial" w:hAnsi="Arial" w:eastAsia="仿宋_GB2312" w:cs="Arial"/>
      <w:sz w:val="32"/>
      <w:szCs w:val="32"/>
    </w:rPr>
  </w:style>
  <w:style w:type="character" w:styleId="794">
    <w:name w:val="正文文本缩进 2 字符"/>
    <w:next w:val="794"/>
    <w:link w:val="793"/>
    <w:qFormat/>
    <w:rPr>
      <w:rFonts w:ascii="Arial" w:hAnsi="Arial" w:eastAsia="仿宋_GB2312" w:cs="Arial"/>
      <w:sz w:val="32"/>
      <w:szCs w:val="32"/>
    </w:rPr>
  </w:style>
  <w:style w:type="paragraph" w:styleId="795">
    <w:name w:val="尾注文本"/>
    <w:basedOn w:val="745"/>
    <w:next w:val="795"/>
    <w:link w:val="796"/>
    <w:uiPriority w:val="99"/>
    <w:unhideWhenUsed/>
    <w:qFormat/>
    <w:rPr>
      <w:sz w:val="20"/>
    </w:rPr>
  </w:style>
  <w:style w:type="character" w:styleId="796">
    <w:name w:val="尾注文本 字符"/>
    <w:next w:val="796"/>
    <w:link w:val="795"/>
    <w:uiPriority w:val="99"/>
    <w:qFormat/>
    <w:rPr>
      <w:sz w:val="20"/>
    </w:rPr>
  </w:style>
  <w:style w:type="paragraph" w:styleId="797">
    <w:name w:val="批注框文本"/>
    <w:basedOn w:val="745"/>
    <w:next w:val="797"/>
    <w:link w:val="798"/>
    <w:qFormat/>
    <w:rPr>
      <w:rFonts w:ascii="Times New Roman" w:hAnsi="Times New Roman"/>
      <w:sz w:val="18"/>
      <w:szCs w:val="18"/>
    </w:rPr>
  </w:style>
  <w:style w:type="character" w:styleId="798">
    <w:name w:val="批注框文本 字符"/>
    <w:next w:val="798"/>
    <w:link w:val="797"/>
    <w:qFormat/>
    <w:rPr>
      <w:sz w:val="18"/>
      <w:szCs w:val="18"/>
    </w:rPr>
  </w:style>
  <w:style w:type="paragraph" w:styleId="799">
    <w:name w:val="页脚"/>
    <w:basedOn w:val="745"/>
    <w:next w:val="799"/>
    <w:link w:val="800"/>
    <w:uiPriority w:val="99"/>
    <w:qFormat/>
    <w:pPr>
      <w:jc w:val="left"/>
      <w:tabs>
        <w:tab w:val="center" w:pos="4153" w:leader="none"/>
        <w:tab w:val="right" w:pos="8306" w:leader="none"/>
      </w:tabs>
    </w:pPr>
    <w:rPr>
      <w:sz w:val="18"/>
      <w:szCs w:val="18"/>
    </w:rPr>
  </w:style>
  <w:style w:type="character" w:styleId="800">
    <w:name w:val="页脚 字符"/>
    <w:next w:val="800"/>
    <w:link w:val="799"/>
    <w:uiPriority w:val="99"/>
    <w:qFormat/>
  </w:style>
  <w:style w:type="paragraph" w:styleId="801">
    <w:name w:val="页眉"/>
    <w:basedOn w:val="745"/>
    <w:next w:val="801"/>
    <w:link w:val="802"/>
    <w:qFormat/>
    <w:pPr>
      <w:jc w:val="center"/>
      <w:tabs>
        <w:tab w:val="center" w:pos="4153" w:leader="none"/>
        <w:tab w:val="right" w:pos="8306" w:leader="none"/>
      </w:tabs>
    </w:pPr>
    <w:rPr>
      <w:sz w:val="18"/>
      <w:szCs w:val="18"/>
    </w:rPr>
  </w:style>
  <w:style w:type="character" w:styleId="802">
    <w:name w:val="页眉 字符"/>
    <w:next w:val="802"/>
    <w:link w:val="801"/>
    <w:qFormat/>
    <w:rPr>
      <w:rFonts w:ascii="Calibri" w:hAnsi="Calibri"/>
      <w:sz w:val="18"/>
      <w:szCs w:val="18"/>
    </w:rPr>
  </w:style>
  <w:style w:type="paragraph" w:styleId="803">
    <w:name w:val="目录 1"/>
    <w:basedOn w:val="745"/>
    <w:next w:val="745"/>
    <w:link w:val="745"/>
    <w:qFormat/>
    <w:pPr>
      <w:jc w:val="left"/>
      <w:spacing w:before="120" w:after="120"/>
    </w:pPr>
    <w:rPr>
      <w:rFonts w:cs="Calibri"/>
      <w:b/>
      <w:bCs/>
      <w:caps/>
      <w:sz w:val="20"/>
      <w:szCs w:val="20"/>
    </w:rPr>
  </w:style>
  <w:style w:type="paragraph" w:styleId="804">
    <w:name w:val="目录 4"/>
    <w:basedOn w:val="745"/>
    <w:next w:val="745"/>
    <w:link w:val="745"/>
    <w:unhideWhenUsed/>
    <w:qFormat/>
    <w:pPr>
      <w:ind w:left="850"/>
      <w:spacing w:after="57"/>
    </w:pPr>
  </w:style>
  <w:style w:type="paragraph" w:styleId="805">
    <w:name w:val="副标题"/>
    <w:basedOn w:val="745"/>
    <w:next w:val="745"/>
    <w:link w:val="806"/>
    <w:uiPriority w:val="11"/>
    <w:qFormat/>
    <w:pPr>
      <w:spacing w:before="200" w:after="200"/>
    </w:pPr>
    <w:rPr>
      <w:sz w:val="24"/>
      <w:szCs w:val="24"/>
    </w:rPr>
  </w:style>
  <w:style w:type="character" w:styleId="806">
    <w:name w:val="副标题 字符"/>
    <w:next w:val="806"/>
    <w:link w:val="805"/>
    <w:uiPriority w:val="11"/>
    <w:qFormat/>
    <w:rPr>
      <w:sz w:val="24"/>
      <w:szCs w:val="24"/>
    </w:rPr>
  </w:style>
  <w:style w:type="paragraph" w:styleId="807">
    <w:name w:val="列表"/>
    <w:basedOn w:val="745"/>
    <w:next w:val="807"/>
    <w:link w:val="745"/>
    <w:qFormat/>
    <w:pPr>
      <w:ind w:left="200" w:hanging="200"/>
    </w:pPr>
    <w:rPr>
      <w:rFonts w:ascii="Times New Roman" w:hAnsi="Times New Roman"/>
      <w:szCs w:val="21"/>
    </w:rPr>
  </w:style>
  <w:style w:type="paragraph" w:styleId="808">
    <w:name w:val="脚注文本"/>
    <w:basedOn w:val="745"/>
    <w:next w:val="808"/>
    <w:link w:val="809"/>
    <w:uiPriority w:val="99"/>
    <w:unhideWhenUsed/>
    <w:qFormat/>
    <w:pPr>
      <w:spacing w:after="40"/>
    </w:pPr>
    <w:rPr>
      <w:sz w:val="18"/>
    </w:rPr>
  </w:style>
  <w:style w:type="character" w:styleId="809">
    <w:name w:val="脚注文本 字符"/>
    <w:next w:val="809"/>
    <w:link w:val="808"/>
    <w:uiPriority w:val="99"/>
    <w:qFormat/>
    <w:rPr>
      <w:sz w:val="18"/>
    </w:rPr>
  </w:style>
  <w:style w:type="paragraph" w:styleId="810">
    <w:name w:val="目录 6"/>
    <w:basedOn w:val="745"/>
    <w:next w:val="745"/>
    <w:link w:val="745"/>
    <w:unhideWhenUsed/>
    <w:qFormat/>
    <w:pPr>
      <w:ind w:left="1417"/>
      <w:spacing w:after="57"/>
    </w:pPr>
  </w:style>
  <w:style w:type="paragraph" w:styleId="811">
    <w:name w:val="正文文本缩进 3"/>
    <w:basedOn w:val="745"/>
    <w:next w:val="811"/>
    <w:link w:val="812"/>
    <w:qFormat/>
    <w:pPr>
      <w:ind w:left="645" w:firstLine="645"/>
    </w:pPr>
    <w:rPr>
      <w:rFonts w:ascii="Arial" w:hAnsi="Arial" w:eastAsia="仿宋_GB2312" w:cs="Arial"/>
      <w:color w:val="ffff00"/>
      <w:sz w:val="32"/>
      <w:szCs w:val="32"/>
    </w:rPr>
  </w:style>
  <w:style w:type="character" w:styleId="812">
    <w:name w:val="正文文本缩进 3 字符"/>
    <w:next w:val="812"/>
    <w:link w:val="811"/>
    <w:qFormat/>
    <w:rPr>
      <w:rFonts w:ascii="Arial" w:hAnsi="Arial" w:eastAsia="仿宋_GB2312" w:cs="Arial"/>
      <w:color w:val="ffff00"/>
      <w:sz w:val="32"/>
      <w:szCs w:val="32"/>
    </w:rPr>
  </w:style>
  <w:style w:type="paragraph" w:styleId="813">
    <w:name w:val="图表目录"/>
    <w:basedOn w:val="745"/>
    <w:next w:val="745"/>
    <w:link w:val="745"/>
    <w:unhideWhenUsed/>
    <w:qFormat/>
  </w:style>
  <w:style w:type="paragraph" w:styleId="814">
    <w:name w:val="目录 2"/>
    <w:basedOn w:val="745"/>
    <w:next w:val="745"/>
    <w:link w:val="745"/>
    <w:qFormat/>
    <w:pPr>
      <w:ind w:left="210"/>
      <w:jc w:val="left"/>
    </w:pPr>
    <w:rPr>
      <w:rFonts w:cs="Calibri"/>
      <w:smallCaps/>
      <w:sz w:val="20"/>
      <w:szCs w:val="20"/>
    </w:rPr>
  </w:style>
  <w:style w:type="paragraph" w:styleId="815">
    <w:name w:val="目录 9"/>
    <w:basedOn w:val="745"/>
    <w:next w:val="745"/>
    <w:link w:val="745"/>
    <w:unhideWhenUsed/>
    <w:qFormat/>
    <w:pPr>
      <w:ind w:left="2268"/>
      <w:spacing w:after="57"/>
    </w:pPr>
  </w:style>
  <w:style w:type="paragraph" w:styleId="816">
    <w:name w:val="正文文本 2"/>
    <w:basedOn w:val="745"/>
    <w:next w:val="816"/>
    <w:link w:val="817"/>
    <w:qFormat/>
    <w:pPr>
      <w:jc w:val="center"/>
      <w:widowControl/>
    </w:pPr>
    <w:rPr>
      <w:rFonts w:ascii="楷体_GB2312" w:hAnsi="Times New Roman" w:eastAsia="楷体_GB2312"/>
      <w:sz w:val="28"/>
      <w:szCs w:val="28"/>
    </w:rPr>
  </w:style>
  <w:style w:type="character" w:styleId="817">
    <w:name w:val="正文文本 2 字符"/>
    <w:next w:val="817"/>
    <w:link w:val="816"/>
    <w:qFormat/>
    <w:rPr>
      <w:rFonts w:ascii="楷体_GB2312" w:eastAsia="楷体_GB2312"/>
      <w:sz w:val="28"/>
      <w:szCs w:val="28"/>
    </w:rPr>
  </w:style>
  <w:style w:type="paragraph" w:styleId="818">
    <w:name w:val="HTML 预设格式"/>
    <w:basedOn w:val="745"/>
    <w:next w:val="818"/>
    <w:link w:val="81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19">
    <w:name w:val="HTML 预设格式 字符"/>
    <w:next w:val="819"/>
    <w:link w:val="818"/>
    <w:uiPriority w:val="99"/>
    <w:qFormat/>
    <w:rPr>
      <w:rFonts w:ascii="宋体" w:hAnsi="宋体"/>
      <w:sz w:val="24"/>
      <w:szCs w:val="24"/>
    </w:rPr>
  </w:style>
  <w:style w:type="paragraph" w:styleId="820">
    <w:name w:val="普通(网站)"/>
    <w:basedOn w:val="745"/>
    <w:next w:val="820"/>
    <w:link w:val="745"/>
    <w:uiPriority w:val="99"/>
    <w:qFormat/>
    <w:pPr>
      <w:jc w:val="left"/>
      <w:spacing w:before="100" w:beforeAutospacing="1" w:after="100" w:afterAutospacing="1"/>
      <w:widowControl/>
    </w:pPr>
    <w:rPr>
      <w:rFonts w:ascii="宋体" w:hAnsi="宋体" w:cs="宋体"/>
      <w:sz w:val="24"/>
      <w:szCs w:val="24"/>
    </w:rPr>
  </w:style>
  <w:style w:type="paragraph" w:styleId="821">
    <w:name w:val="索引 1"/>
    <w:basedOn w:val="745"/>
    <w:next w:val="745"/>
    <w:link w:val="745"/>
    <w:semiHidden/>
    <w:qFormat/>
    <w:pPr>
      <w:spacing w:line="240" w:lineRule="atLeast"/>
    </w:pPr>
    <w:rPr>
      <w:rFonts w:ascii="Times New Roman" w:hAnsi="Times New Roman"/>
      <w:b/>
      <w:bCs/>
      <w:szCs w:val="21"/>
    </w:rPr>
  </w:style>
  <w:style w:type="paragraph" w:styleId="822">
    <w:name w:val="标题"/>
    <w:basedOn w:val="745"/>
    <w:next w:val="745"/>
    <w:link w:val="823"/>
    <w:uiPriority w:val="10"/>
    <w:qFormat/>
    <w:pPr>
      <w:contextualSpacing/>
      <w:spacing w:before="300" w:after="200"/>
    </w:pPr>
    <w:rPr>
      <w:sz w:val="48"/>
      <w:szCs w:val="48"/>
    </w:rPr>
  </w:style>
  <w:style w:type="character" w:styleId="823">
    <w:name w:val="标题 字符"/>
    <w:next w:val="823"/>
    <w:link w:val="822"/>
    <w:uiPriority w:val="10"/>
    <w:qFormat/>
    <w:rPr>
      <w:sz w:val="48"/>
      <w:szCs w:val="48"/>
    </w:rPr>
  </w:style>
  <w:style w:type="paragraph" w:styleId="824">
    <w:name w:val="批注主题"/>
    <w:basedOn w:val="778"/>
    <w:next w:val="778"/>
    <w:link w:val="825"/>
    <w:semiHidden/>
    <w:qFormat/>
    <w:rPr>
      <w:b/>
      <w:bCs/>
    </w:rPr>
  </w:style>
  <w:style w:type="character" w:styleId="825">
    <w:name w:val="批注主题 字符"/>
    <w:next w:val="825"/>
    <w:link w:val="824"/>
    <w:semiHidden/>
    <w:qFormat/>
    <w:rPr>
      <w:b/>
      <w:bCs/>
      <w:sz w:val="21"/>
      <w:szCs w:val="21"/>
    </w:rPr>
  </w:style>
  <w:style w:type="paragraph" w:styleId="826">
    <w:name w:val="正文首行缩进 2"/>
    <w:basedOn w:val="783"/>
    <w:next w:val="826"/>
    <w:link w:val="827"/>
    <w:qFormat/>
    <w:pPr>
      <w:ind w:firstLine="420"/>
      <w:spacing w:line="360" w:lineRule="auto"/>
    </w:pPr>
    <w:rPr>
      <w:rFonts w:ascii="宋体" w:hAnsi="宋体" w:eastAsia="宋体"/>
      <w:sz w:val="21"/>
      <w:szCs w:val="20"/>
    </w:rPr>
  </w:style>
  <w:style w:type="character" w:styleId="827">
    <w:name w:val="正文文本首行缩进 2 字符"/>
    <w:next w:val="827"/>
    <w:link w:val="826"/>
    <w:qFormat/>
    <w:rPr>
      <w:rFonts w:ascii="宋体" w:hAnsi="宋体" w:eastAsia="仿宋_GB2312"/>
      <w:sz w:val="21"/>
      <w:szCs w:val="22"/>
    </w:rPr>
  </w:style>
  <w:style w:type="table" w:styleId="828">
    <w:name w:val="网格型"/>
    <w:basedOn w:val="756"/>
    <w:next w:val="828"/>
    <w:link w:val="745"/>
    <w:qFormat/>
    <w:pPr>
      <w:jc w:val="both"/>
      <w:widowControl w:val="off"/>
    </w:pPr>
    <w:tblPr/>
  </w:style>
  <w:style w:type="character" w:styleId="829">
    <w:name w:val="要点"/>
    <w:next w:val="829"/>
    <w:link w:val="745"/>
    <w:qFormat/>
    <w:rPr>
      <w:b/>
      <w:bCs/>
    </w:rPr>
  </w:style>
  <w:style w:type="character" w:styleId="830">
    <w:name w:val="尾注引用"/>
    <w:next w:val="830"/>
    <w:link w:val="745"/>
    <w:uiPriority w:val="99"/>
    <w:unhideWhenUsed/>
    <w:qFormat/>
    <w:rPr>
      <w:vertAlign w:val="superscript"/>
    </w:rPr>
  </w:style>
  <w:style w:type="character" w:styleId="831">
    <w:name w:val="页码"/>
    <w:next w:val="831"/>
    <w:link w:val="745"/>
    <w:qFormat/>
  </w:style>
  <w:style w:type="character" w:styleId="832">
    <w:name w:val="已访问的超链接"/>
    <w:next w:val="832"/>
    <w:link w:val="745"/>
    <w:qFormat/>
    <w:rPr>
      <w:color w:val="800080"/>
      <w:u w:val="single"/>
    </w:rPr>
  </w:style>
  <w:style w:type="character" w:styleId="833">
    <w:name w:val="超链接"/>
    <w:next w:val="833"/>
    <w:link w:val="745"/>
    <w:qFormat/>
    <w:rPr>
      <w:color w:val="0000ff"/>
      <w:u w:val="single"/>
    </w:rPr>
  </w:style>
  <w:style w:type="character" w:styleId="834">
    <w:name w:val="批注引用"/>
    <w:next w:val="834"/>
    <w:link w:val="745"/>
    <w:semiHidden/>
    <w:qFormat/>
    <w:rPr>
      <w:sz w:val="21"/>
      <w:szCs w:val="21"/>
    </w:rPr>
  </w:style>
  <w:style w:type="character" w:styleId="835">
    <w:name w:val="脚注引用"/>
    <w:next w:val="835"/>
    <w:link w:val="745"/>
    <w:uiPriority w:val="99"/>
    <w:unhideWhenUsed/>
    <w:qFormat/>
    <w:rPr>
      <w:vertAlign w:val="superscript"/>
    </w:rPr>
  </w:style>
  <w:style w:type="paragraph" w:styleId="836">
    <w:name w:val="正文首行缩进 21"/>
    <w:basedOn w:val="837"/>
    <w:next w:val="745"/>
    <w:link w:val="745"/>
    <w:qFormat/>
    <w:pPr>
      <w:ind w:firstLine="420"/>
      <w:spacing w:line="360" w:lineRule="auto"/>
    </w:pPr>
    <w:rPr>
      <w:rFonts w:ascii="宋体" w:hAnsi="宋体" w:eastAsia="宋体"/>
      <w:sz w:val="21"/>
      <w:szCs w:val="20"/>
    </w:rPr>
  </w:style>
  <w:style w:type="paragraph" w:styleId="837">
    <w:name w:val="正文文本缩进1"/>
    <w:basedOn w:val="745"/>
    <w:next w:val="838"/>
    <w:link w:val="745"/>
    <w:qFormat/>
    <w:pPr>
      <w:ind w:firstLine="645"/>
    </w:pPr>
    <w:rPr>
      <w:rFonts w:ascii="楷体_GB2312" w:eastAsia="楷体_GB2312"/>
      <w:sz w:val="32"/>
      <w:szCs w:val="32"/>
    </w:rPr>
  </w:style>
  <w:style w:type="paragraph" w:styleId="838">
    <w:name w:val="寄信人地址1"/>
    <w:basedOn w:val="745"/>
    <w:next w:val="838"/>
    <w:link w:val="745"/>
    <w:qFormat/>
    <w:rPr>
      <w:rFonts w:ascii="Arial" w:hAnsi="Arial"/>
    </w:rPr>
  </w:style>
  <w:style w:type="paragraph" w:styleId="839">
    <w:name w:val="标题 41"/>
    <w:basedOn w:val="840"/>
    <w:next w:val="745"/>
    <w:link w:val="745"/>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40">
    <w:name w:val="Normal_20"/>
    <w:next w:val="841"/>
    <w:link w:val="745"/>
    <w:qFormat/>
    <w:rPr>
      <w:rFonts w:ascii="黑体" w:hAnsi="黑体" w:eastAsia="黑体" w:cs="黑体"/>
      <w:b/>
      <w:sz w:val="32"/>
      <w:szCs w:val="24"/>
      <w:lang w:val="en-US" w:eastAsia="zh-CN" w:bidi="ar-SA"/>
    </w:rPr>
  </w:style>
  <w:style w:type="paragraph" w:styleId="841">
    <w:name w:val="Body Text First Indent_2"/>
    <w:basedOn w:val="840"/>
    <w:next w:val="841"/>
    <w:link w:val="745"/>
    <w:qFormat/>
    <w:pPr>
      <w:ind w:firstLine="100"/>
      <w:spacing w:after="120"/>
    </w:pPr>
  </w:style>
  <w:style w:type="paragraph" w:styleId="842">
    <w:name w:val="脚注文本1"/>
    <w:basedOn w:val="745"/>
    <w:next w:val="842"/>
    <w:link w:val="745"/>
    <w:qFormat/>
    <w:pPr>
      <w:jc w:val="left"/>
    </w:pPr>
    <w:rPr>
      <w:rFonts w:eastAsia="Times New Roman"/>
      <w:sz w:val="18"/>
      <w:szCs w:val="24"/>
    </w:rPr>
  </w:style>
  <w:style w:type="table" w:styleId="843">
    <w:name w:val="Plain Table 1"/>
    <w:basedOn w:val="756"/>
    <w:next w:val="843"/>
    <w:link w:val="745"/>
    <w:uiPriority w:val="59"/>
    <w:qFormat/>
    <w:pPr>
      <w:spacing w:after="0" w:line="240" w:lineRule="auto"/>
    </w:pPr>
    <w:tblPr/>
  </w:style>
  <w:style w:type="table" w:styleId="844">
    <w:name w:val="Plain Table 2"/>
    <w:basedOn w:val="756"/>
    <w:next w:val="844"/>
    <w:link w:val="745"/>
    <w:uiPriority w:val="59"/>
    <w:qFormat/>
    <w:pPr>
      <w:spacing w:after="0" w:line="240" w:lineRule="auto"/>
    </w:pPr>
    <w:tblPr/>
  </w:style>
  <w:style w:type="table" w:styleId="845">
    <w:name w:val="Plain Table 3"/>
    <w:basedOn w:val="756"/>
    <w:next w:val="845"/>
    <w:link w:val="745"/>
    <w:uiPriority w:val="99"/>
    <w:qFormat/>
    <w:pPr>
      <w:spacing w:after="0" w:line="240" w:lineRule="auto"/>
    </w:pPr>
    <w:tblPr/>
  </w:style>
  <w:style w:type="table" w:styleId="846">
    <w:name w:val="Plain Table 4"/>
    <w:basedOn w:val="756"/>
    <w:next w:val="846"/>
    <w:link w:val="745"/>
    <w:uiPriority w:val="99"/>
    <w:qFormat/>
    <w:pPr>
      <w:spacing w:after="0" w:line="240" w:lineRule="auto"/>
    </w:pPr>
    <w:tblPr/>
  </w:style>
  <w:style w:type="table" w:styleId="847">
    <w:name w:val="Plain Table 5"/>
    <w:basedOn w:val="756"/>
    <w:next w:val="847"/>
    <w:link w:val="745"/>
    <w:uiPriority w:val="99"/>
    <w:qFormat/>
    <w:pPr>
      <w:spacing w:after="0" w:line="240" w:lineRule="auto"/>
    </w:pPr>
    <w:tblPr/>
  </w:style>
  <w:style w:type="table" w:styleId="848">
    <w:name w:val="Grid Table 1 Light"/>
    <w:basedOn w:val="756"/>
    <w:next w:val="848"/>
    <w:link w:val="745"/>
    <w:uiPriority w:val="99"/>
    <w:qFormat/>
    <w:pPr>
      <w:spacing w:after="0" w:line="240" w:lineRule="auto"/>
    </w:pPr>
    <w:tblPr/>
  </w:style>
  <w:style w:type="table" w:styleId="849">
    <w:name w:val="Grid Table 2"/>
    <w:basedOn w:val="756"/>
    <w:next w:val="849"/>
    <w:link w:val="745"/>
    <w:uiPriority w:val="99"/>
    <w:qFormat/>
    <w:pPr>
      <w:spacing w:after="0" w:line="240" w:lineRule="auto"/>
    </w:pPr>
    <w:tblPr/>
  </w:style>
  <w:style w:type="table" w:styleId="850">
    <w:name w:val="Grid Table 3"/>
    <w:basedOn w:val="756"/>
    <w:next w:val="850"/>
    <w:link w:val="745"/>
    <w:uiPriority w:val="99"/>
    <w:qFormat/>
    <w:pPr>
      <w:spacing w:after="0" w:line="240" w:lineRule="auto"/>
    </w:pPr>
    <w:tblPr/>
  </w:style>
  <w:style w:type="table" w:styleId="851">
    <w:name w:val="Grid Table 4"/>
    <w:basedOn w:val="756"/>
    <w:next w:val="851"/>
    <w:link w:val="745"/>
    <w:uiPriority w:val="59"/>
    <w:qFormat/>
    <w:pPr>
      <w:spacing w:after="0" w:line="240" w:lineRule="auto"/>
    </w:pPr>
    <w:tblPr/>
  </w:style>
  <w:style w:type="table" w:styleId="852">
    <w:name w:val="Grid Table 5 Dark"/>
    <w:basedOn w:val="756"/>
    <w:next w:val="852"/>
    <w:link w:val="745"/>
    <w:uiPriority w:val="99"/>
    <w:qFormat/>
    <w:pPr>
      <w:spacing w:after="0" w:line="240" w:lineRule="auto"/>
    </w:pPr>
    <w:tblPr/>
  </w:style>
  <w:style w:type="table" w:styleId="853">
    <w:name w:val="Grid Table 6 Colorful"/>
    <w:basedOn w:val="756"/>
    <w:next w:val="853"/>
    <w:link w:val="745"/>
    <w:uiPriority w:val="99"/>
    <w:qFormat/>
    <w:pPr>
      <w:spacing w:after="0" w:line="240" w:lineRule="auto"/>
    </w:pPr>
    <w:tblPr/>
  </w:style>
  <w:style w:type="table" w:styleId="854">
    <w:name w:val="Grid Table 7 Colorful"/>
    <w:basedOn w:val="756"/>
    <w:next w:val="854"/>
    <w:link w:val="745"/>
    <w:uiPriority w:val="99"/>
    <w:qFormat/>
    <w:pPr>
      <w:spacing w:after="0" w:line="240" w:lineRule="auto"/>
    </w:pPr>
    <w:tblPr/>
  </w:style>
  <w:style w:type="table" w:styleId="855">
    <w:name w:val="List Table 1 Light"/>
    <w:basedOn w:val="756"/>
    <w:next w:val="855"/>
    <w:link w:val="745"/>
    <w:uiPriority w:val="99"/>
    <w:qFormat/>
    <w:pPr>
      <w:spacing w:after="0" w:line="240" w:lineRule="auto"/>
    </w:pPr>
    <w:tblPr/>
  </w:style>
  <w:style w:type="table" w:styleId="856">
    <w:name w:val="List Table 2"/>
    <w:basedOn w:val="756"/>
    <w:next w:val="856"/>
    <w:link w:val="745"/>
    <w:uiPriority w:val="99"/>
    <w:qFormat/>
    <w:pPr>
      <w:spacing w:after="0" w:line="240" w:lineRule="auto"/>
    </w:pPr>
    <w:tblPr/>
  </w:style>
  <w:style w:type="table" w:styleId="857">
    <w:name w:val="List Table 3"/>
    <w:basedOn w:val="756"/>
    <w:next w:val="857"/>
    <w:link w:val="745"/>
    <w:uiPriority w:val="99"/>
    <w:qFormat/>
    <w:pPr>
      <w:spacing w:after="0" w:line="240" w:lineRule="auto"/>
    </w:pPr>
    <w:tblPr/>
  </w:style>
  <w:style w:type="table" w:styleId="858">
    <w:name w:val="List Table 4"/>
    <w:basedOn w:val="756"/>
    <w:next w:val="858"/>
    <w:link w:val="745"/>
    <w:uiPriority w:val="99"/>
    <w:qFormat/>
    <w:pPr>
      <w:spacing w:after="0" w:line="240" w:lineRule="auto"/>
    </w:pPr>
    <w:tblPr/>
  </w:style>
  <w:style w:type="table" w:styleId="859">
    <w:name w:val="List Table 5 Dark"/>
    <w:basedOn w:val="756"/>
    <w:next w:val="859"/>
    <w:link w:val="745"/>
    <w:uiPriority w:val="99"/>
    <w:qFormat/>
    <w:pPr>
      <w:spacing w:after="0" w:line="240" w:lineRule="auto"/>
    </w:pPr>
    <w:tblPr/>
  </w:style>
  <w:style w:type="table" w:styleId="860">
    <w:name w:val="List Table 6 Colorful"/>
    <w:basedOn w:val="756"/>
    <w:next w:val="860"/>
    <w:link w:val="745"/>
    <w:uiPriority w:val="99"/>
    <w:qFormat/>
    <w:pPr>
      <w:spacing w:after="0" w:line="240" w:lineRule="auto"/>
    </w:pPr>
    <w:tblPr/>
  </w:style>
  <w:style w:type="table" w:styleId="861">
    <w:name w:val="List Table 7 Colorful"/>
    <w:basedOn w:val="756"/>
    <w:next w:val="861"/>
    <w:link w:val="745"/>
    <w:uiPriority w:val="99"/>
    <w:qFormat/>
    <w:pPr>
      <w:spacing w:after="0" w:line="240" w:lineRule="auto"/>
    </w:pPr>
    <w:tblPr/>
  </w:style>
  <w:style w:type="paragraph" w:styleId="862">
    <w:name w:val="TOC Heading"/>
    <w:next w:val="862"/>
    <w:link w:val="745"/>
    <w:uiPriority w:val="39"/>
    <w:unhideWhenUsed/>
    <w:qFormat/>
    <w:rPr>
      <w:lang w:val="en-US" w:eastAsia="zh-CN" w:bidi="ar-SA"/>
    </w:rPr>
  </w:style>
  <w:style w:type="table" w:styleId="863">
    <w:name w:val="无格式表格 11"/>
    <w:basedOn w:val="756"/>
    <w:next w:val="863"/>
    <w:link w:val="745"/>
    <w:uiPriority w:val="59"/>
    <w:qFormat/>
    <w:tblPr/>
  </w:style>
  <w:style w:type="table" w:styleId="864">
    <w:name w:val="无格式表格 21"/>
    <w:basedOn w:val="756"/>
    <w:next w:val="864"/>
    <w:link w:val="745"/>
    <w:uiPriority w:val="59"/>
    <w:qFormat/>
    <w:tblPr/>
  </w:style>
  <w:style w:type="table" w:styleId="865">
    <w:name w:val="无格式表格 31"/>
    <w:basedOn w:val="756"/>
    <w:next w:val="865"/>
    <w:link w:val="745"/>
    <w:uiPriority w:val="99"/>
    <w:qFormat/>
    <w:tblPr/>
  </w:style>
  <w:style w:type="table" w:styleId="866">
    <w:name w:val="无格式表格 41"/>
    <w:basedOn w:val="756"/>
    <w:next w:val="866"/>
    <w:link w:val="745"/>
    <w:uiPriority w:val="99"/>
    <w:qFormat/>
    <w:tblPr/>
  </w:style>
  <w:style w:type="table" w:styleId="867">
    <w:name w:val="无格式表格 51"/>
    <w:basedOn w:val="756"/>
    <w:next w:val="867"/>
    <w:link w:val="745"/>
    <w:uiPriority w:val="99"/>
    <w:qFormat/>
    <w:tblPr/>
  </w:style>
  <w:style w:type="table" w:styleId="868">
    <w:name w:val="网格表 1 浅色1"/>
    <w:basedOn w:val="756"/>
    <w:next w:val="868"/>
    <w:link w:val="745"/>
    <w:uiPriority w:val="99"/>
    <w:qFormat/>
    <w:tblPr/>
  </w:style>
  <w:style w:type="table" w:styleId="869">
    <w:name w:val="网格表 21"/>
    <w:basedOn w:val="756"/>
    <w:next w:val="869"/>
    <w:link w:val="745"/>
    <w:uiPriority w:val="99"/>
    <w:qFormat/>
    <w:tblPr/>
  </w:style>
  <w:style w:type="table" w:styleId="870">
    <w:name w:val="网格表 31"/>
    <w:basedOn w:val="756"/>
    <w:next w:val="870"/>
    <w:link w:val="745"/>
    <w:uiPriority w:val="99"/>
    <w:qFormat/>
    <w:tblPr/>
  </w:style>
  <w:style w:type="table" w:styleId="871">
    <w:name w:val="网格表 41"/>
    <w:basedOn w:val="756"/>
    <w:next w:val="871"/>
    <w:link w:val="745"/>
    <w:uiPriority w:val="59"/>
    <w:qFormat/>
    <w:tblPr/>
  </w:style>
  <w:style w:type="table" w:styleId="872">
    <w:name w:val="网格表 5 深色1"/>
    <w:basedOn w:val="756"/>
    <w:next w:val="872"/>
    <w:link w:val="745"/>
    <w:uiPriority w:val="99"/>
    <w:qFormat/>
    <w:tblPr/>
  </w:style>
  <w:style w:type="table" w:styleId="873">
    <w:name w:val="网格表 6 彩色1"/>
    <w:basedOn w:val="756"/>
    <w:next w:val="873"/>
    <w:link w:val="745"/>
    <w:uiPriority w:val="99"/>
    <w:qFormat/>
    <w:tblPr/>
  </w:style>
  <w:style w:type="table" w:styleId="874">
    <w:name w:val="网格表 7 彩色1"/>
    <w:basedOn w:val="756"/>
    <w:next w:val="874"/>
    <w:link w:val="745"/>
    <w:uiPriority w:val="99"/>
    <w:qFormat/>
    <w:tblPr/>
  </w:style>
  <w:style w:type="table" w:styleId="875">
    <w:name w:val="清单表 1 浅色1"/>
    <w:basedOn w:val="756"/>
    <w:next w:val="875"/>
    <w:link w:val="745"/>
    <w:uiPriority w:val="99"/>
    <w:qFormat/>
    <w:tblPr/>
  </w:style>
  <w:style w:type="table" w:styleId="876">
    <w:name w:val="清单表 21"/>
    <w:basedOn w:val="756"/>
    <w:next w:val="876"/>
    <w:link w:val="745"/>
    <w:uiPriority w:val="99"/>
    <w:qFormat/>
    <w:tblPr/>
  </w:style>
  <w:style w:type="table" w:styleId="877">
    <w:name w:val="清单表 31"/>
    <w:basedOn w:val="756"/>
    <w:next w:val="877"/>
    <w:link w:val="745"/>
    <w:uiPriority w:val="99"/>
    <w:qFormat/>
    <w:tblPr/>
  </w:style>
  <w:style w:type="table" w:styleId="878">
    <w:name w:val="清单表 41"/>
    <w:basedOn w:val="756"/>
    <w:next w:val="878"/>
    <w:link w:val="745"/>
    <w:uiPriority w:val="99"/>
    <w:qFormat/>
    <w:tblPr/>
  </w:style>
  <w:style w:type="table" w:styleId="879">
    <w:name w:val="清单表 5 深色1"/>
    <w:basedOn w:val="756"/>
    <w:next w:val="879"/>
    <w:link w:val="745"/>
    <w:uiPriority w:val="99"/>
    <w:qFormat/>
    <w:tblPr/>
  </w:style>
  <w:style w:type="table" w:styleId="880">
    <w:name w:val="清单表 6 彩色1"/>
    <w:basedOn w:val="756"/>
    <w:next w:val="880"/>
    <w:link w:val="745"/>
    <w:uiPriority w:val="99"/>
    <w:qFormat/>
    <w:tblPr/>
  </w:style>
  <w:style w:type="table" w:styleId="881">
    <w:name w:val="清单表 7 彩色1"/>
    <w:basedOn w:val="756"/>
    <w:next w:val="881"/>
    <w:link w:val="745"/>
    <w:uiPriority w:val="99"/>
    <w:qFormat/>
    <w:tblPr/>
  </w:style>
  <w:style w:type="paragraph" w:styleId="882">
    <w:name w:val="TOC 标题1"/>
    <w:next w:val="882"/>
    <w:link w:val="745"/>
    <w:uiPriority w:val="39"/>
    <w:unhideWhenUsed/>
    <w:qFormat/>
    <w:rPr>
      <w:lang w:val="en-US" w:eastAsia="zh-CN" w:bidi="ar-SA"/>
    </w:rPr>
  </w:style>
  <w:style w:type="paragraph" w:styleId="883">
    <w:name w:val="Normal_21"/>
    <w:basedOn w:val="884"/>
    <w:next w:val="884"/>
    <w:link w:val="745"/>
    <w:qFormat/>
    <w:pPr>
      <w:jc w:val="both"/>
      <w:widowControl w:val="off"/>
    </w:pPr>
    <w:rPr>
      <w:rFonts w:ascii="Times New Roman" w:hAnsi="Times New Roman" w:eastAsia="宋体" w:cs="Times New Roman"/>
      <w:sz w:val="21"/>
      <w:szCs w:val="24"/>
      <w:lang w:val="en-US" w:eastAsia="zh-CN" w:bidi="ar-SA"/>
    </w:rPr>
  </w:style>
  <w:style w:type="paragraph" w:styleId="884">
    <w:name w:val="正文_16"/>
    <w:next w:val="884"/>
    <w:link w:val="745"/>
    <w:qFormat/>
    <w:pPr>
      <w:jc w:val="both"/>
      <w:widowControl w:val="off"/>
    </w:pPr>
    <w:rPr>
      <w:rFonts w:ascii="Calibri" w:hAnsi="Calibri"/>
      <w:sz w:val="21"/>
      <w:szCs w:val="22"/>
      <w:lang w:val="en-US" w:eastAsia="zh-CN" w:bidi="ar-SA"/>
    </w:rPr>
  </w:style>
  <w:style w:type="paragraph" w:styleId="885">
    <w:name w:val="正文_17"/>
    <w:next w:val="886"/>
    <w:link w:val="745"/>
    <w:qFormat/>
    <w:pPr>
      <w:jc w:val="both"/>
      <w:widowControl w:val="off"/>
    </w:pPr>
    <w:rPr>
      <w:sz w:val="21"/>
      <w:szCs w:val="22"/>
      <w:lang w:val="en-US" w:eastAsia="zh-CN" w:bidi="ar-SA"/>
    </w:rPr>
  </w:style>
  <w:style w:type="paragraph" w:styleId="886">
    <w:name w:val="标题 4_1"/>
    <w:basedOn w:val="885"/>
    <w:next w:val="885"/>
    <w:link w:val="745"/>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87">
    <w:name w:val="Heading 1 Char"/>
    <w:next w:val="887"/>
    <w:link w:val="745"/>
    <w:uiPriority w:val="9"/>
    <w:qFormat/>
    <w:rPr>
      <w:rFonts w:ascii="Arial" w:hAnsi="Arial" w:eastAsia="Arial" w:cs="Arial"/>
      <w:sz w:val="40"/>
      <w:szCs w:val="40"/>
    </w:rPr>
  </w:style>
  <w:style w:type="character" w:styleId="888">
    <w:name w:val="Heading 2 Char"/>
    <w:next w:val="888"/>
    <w:link w:val="745"/>
    <w:uiPriority w:val="9"/>
    <w:qFormat/>
    <w:rPr>
      <w:rFonts w:ascii="Arial" w:hAnsi="Arial" w:eastAsia="Arial" w:cs="Arial"/>
      <w:sz w:val="34"/>
    </w:rPr>
  </w:style>
  <w:style w:type="character" w:styleId="889">
    <w:name w:val="Heading 3 Char"/>
    <w:next w:val="889"/>
    <w:link w:val="745"/>
    <w:uiPriority w:val="9"/>
    <w:qFormat/>
    <w:rPr>
      <w:rFonts w:ascii="Arial" w:hAnsi="Arial" w:eastAsia="Arial" w:cs="Arial"/>
      <w:sz w:val="30"/>
      <w:szCs w:val="30"/>
    </w:rPr>
  </w:style>
  <w:style w:type="character" w:styleId="890">
    <w:name w:val="Heading 4 Char"/>
    <w:next w:val="890"/>
    <w:link w:val="745"/>
    <w:uiPriority w:val="9"/>
    <w:qFormat/>
    <w:rPr>
      <w:rFonts w:ascii="Arial" w:hAnsi="Arial" w:eastAsia="Arial" w:cs="Arial"/>
      <w:b/>
      <w:bCs/>
      <w:sz w:val="26"/>
      <w:szCs w:val="26"/>
    </w:rPr>
  </w:style>
  <w:style w:type="character" w:styleId="891">
    <w:name w:val="Heading 5 Char"/>
    <w:next w:val="891"/>
    <w:link w:val="745"/>
    <w:uiPriority w:val="9"/>
    <w:qFormat/>
    <w:rPr>
      <w:rFonts w:ascii="Arial" w:hAnsi="Arial" w:eastAsia="Arial" w:cs="Arial"/>
      <w:b/>
      <w:bCs/>
      <w:sz w:val="24"/>
      <w:szCs w:val="24"/>
    </w:rPr>
  </w:style>
  <w:style w:type="character" w:styleId="892">
    <w:name w:val="Heading 6 Char"/>
    <w:next w:val="892"/>
    <w:link w:val="745"/>
    <w:uiPriority w:val="9"/>
    <w:qFormat/>
    <w:rPr>
      <w:rFonts w:ascii="Arial" w:hAnsi="Arial" w:eastAsia="Arial" w:cs="Arial"/>
      <w:b/>
      <w:bCs/>
      <w:sz w:val="22"/>
      <w:szCs w:val="22"/>
    </w:rPr>
  </w:style>
  <w:style w:type="character" w:styleId="893">
    <w:name w:val="Heading 7 Char"/>
    <w:next w:val="893"/>
    <w:link w:val="745"/>
    <w:uiPriority w:val="9"/>
    <w:qFormat/>
    <w:rPr>
      <w:rFonts w:ascii="Arial" w:hAnsi="Arial" w:eastAsia="Arial" w:cs="Arial"/>
      <w:b/>
      <w:bCs/>
      <w:i/>
      <w:iCs/>
      <w:sz w:val="22"/>
      <w:szCs w:val="22"/>
    </w:rPr>
  </w:style>
  <w:style w:type="character" w:styleId="894">
    <w:name w:val="Heading 8 Char"/>
    <w:next w:val="894"/>
    <w:link w:val="745"/>
    <w:uiPriority w:val="9"/>
    <w:qFormat/>
    <w:rPr>
      <w:rFonts w:ascii="Arial" w:hAnsi="Arial" w:eastAsia="Arial" w:cs="Arial"/>
      <w:i/>
      <w:iCs/>
      <w:sz w:val="22"/>
      <w:szCs w:val="22"/>
    </w:rPr>
  </w:style>
  <w:style w:type="character" w:styleId="895">
    <w:name w:val="Heading 9 Char"/>
    <w:next w:val="895"/>
    <w:link w:val="745"/>
    <w:uiPriority w:val="9"/>
    <w:qFormat/>
    <w:rPr>
      <w:rFonts w:ascii="Arial" w:hAnsi="Arial" w:eastAsia="Arial" w:cs="Arial"/>
      <w:i/>
      <w:iCs/>
      <w:sz w:val="21"/>
      <w:szCs w:val="21"/>
    </w:rPr>
  </w:style>
  <w:style w:type="character" w:styleId="896">
    <w:name w:val="Title Char"/>
    <w:next w:val="896"/>
    <w:link w:val="745"/>
    <w:uiPriority w:val="10"/>
    <w:qFormat/>
    <w:rPr>
      <w:sz w:val="48"/>
      <w:szCs w:val="48"/>
    </w:rPr>
  </w:style>
  <w:style w:type="character" w:styleId="897">
    <w:name w:val="Subtitle Char"/>
    <w:next w:val="897"/>
    <w:link w:val="745"/>
    <w:uiPriority w:val="11"/>
    <w:qFormat/>
    <w:rPr>
      <w:sz w:val="24"/>
      <w:szCs w:val="24"/>
    </w:rPr>
  </w:style>
  <w:style w:type="character" w:styleId="898">
    <w:name w:val="Quote Char"/>
    <w:next w:val="898"/>
    <w:link w:val="745"/>
    <w:uiPriority w:val="29"/>
    <w:qFormat/>
    <w:rPr>
      <w:i/>
    </w:rPr>
  </w:style>
  <w:style w:type="character" w:styleId="899">
    <w:name w:val="Intense Quote Char"/>
    <w:next w:val="899"/>
    <w:link w:val="745"/>
    <w:uiPriority w:val="30"/>
    <w:qFormat/>
    <w:rPr>
      <w:i/>
    </w:rPr>
  </w:style>
  <w:style w:type="character" w:styleId="900">
    <w:name w:val="Caption Char"/>
    <w:next w:val="900"/>
    <w:link w:val="745"/>
    <w:uiPriority w:val="99"/>
    <w:qFormat/>
  </w:style>
  <w:style w:type="character" w:styleId="901">
    <w:name w:val="Footnote Text Char"/>
    <w:next w:val="901"/>
    <w:link w:val="745"/>
    <w:uiPriority w:val="99"/>
    <w:qFormat/>
    <w:rPr>
      <w:sz w:val="18"/>
    </w:rPr>
  </w:style>
  <w:style w:type="character" w:styleId="902">
    <w:name w:val="Endnote Text Char"/>
    <w:next w:val="902"/>
    <w:link w:val="745"/>
    <w:uiPriority w:val="99"/>
    <w:qFormat/>
    <w:rPr>
      <w:sz w:val="20"/>
    </w:rPr>
  </w:style>
  <w:style w:type="paragraph" w:styleId="903">
    <w:name w:val="列表段落"/>
    <w:basedOn w:val="745"/>
    <w:next w:val="903"/>
    <w:link w:val="745"/>
    <w:qFormat/>
    <w:pPr>
      <w:contextualSpacing/>
      <w:ind w:left="720"/>
    </w:pPr>
  </w:style>
  <w:style w:type="paragraph" w:styleId="904">
    <w:name w:val="无间隔"/>
    <w:next w:val="904"/>
    <w:link w:val="745"/>
    <w:uiPriority w:val="99"/>
    <w:qFormat/>
    <w:rPr>
      <w:lang w:val="en-US" w:eastAsia="zh-CN" w:bidi="ar-SA"/>
    </w:rPr>
  </w:style>
  <w:style w:type="paragraph" w:styleId="905">
    <w:name w:val="引用"/>
    <w:basedOn w:val="745"/>
    <w:next w:val="745"/>
    <w:link w:val="906"/>
    <w:uiPriority w:val="29"/>
    <w:qFormat/>
    <w:pPr>
      <w:ind w:left="720" w:right="720"/>
    </w:pPr>
    <w:rPr>
      <w:i/>
    </w:rPr>
  </w:style>
  <w:style w:type="character" w:styleId="906">
    <w:name w:val="引用 字符"/>
    <w:next w:val="906"/>
    <w:link w:val="905"/>
    <w:uiPriority w:val="29"/>
    <w:qFormat/>
    <w:rPr>
      <w:i/>
    </w:rPr>
  </w:style>
  <w:style w:type="paragraph" w:styleId="907">
    <w:name w:val="明显引用"/>
    <w:basedOn w:val="745"/>
    <w:next w:val="745"/>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name w:val="明显引用 字符"/>
    <w:next w:val="908"/>
    <w:link w:val="907"/>
    <w:uiPriority w:val="30"/>
    <w:qFormat/>
    <w:rPr>
      <w:i/>
    </w:rPr>
  </w:style>
  <w:style w:type="character" w:styleId="909">
    <w:name w:val="Header Char"/>
    <w:next w:val="909"/>
    <w:link w:val="745"/>
    <w:uiPriority w:val="99"/>
    <w:qFormat/>
  </w:style>
  <w:style w:type="character" w:styleId="910">
    <w:name w:val="Footer Char"/>
    <w:next w:val="910"/>
    <w:link w:val="745"/>
    <w:uiPriority w:val="99"/>
    <w:qFormat/>
  </w:style>
  <w:style w:type="table" w:styleId="911">
    <w:name w:val="Table Grid Light"/>
    <w:basedOn w:val="756"/>
    <w:next w:val="911"/>
    <w:link w:val="745"/>
    <w:uiPriority w:val="59"/>
    <w:qFormat/>
    <w:tblPr/>
  </w:style>
  <w:style w:type="table" w:styleId="912">
    <w:name w:val="Grid Table 1 Light - Accent 1"/>
    <w:basedOn w:val="756"/>
    <w:next w:val="912"/>
    <w:link w:val="745"/>
    <w:uiPriority w:val="99"/>
    <w:qFormat/>
    <w:tblPr/>
  </w:style>
  <w:style w:type="table" w:styleId="913">
    <w:name w:val="Grid Table 1 Light - Accent 2"/>
    <w:basedOn w:val="756"/>
    <w:next w:val="913"/>
    <w:link w:val="745"/>
    <w:uiPriority w:val="99"/>
    <w:qFormat/>
    <w:tblPr/>
  </w:style>
  <w:style w:type="table" w:styleId="914">
    <w:name w:val="Grid Table 1 Light - Accent 3"/>
    <w:basedOn w:val="756"/>
    <w:next w:val="914"/>
    <w:link w:val="745"/>
    <w:uiPriority w:val="99"/>
    <w:qFormat/>
    <w:tblPr/>
  </w:style>
  <w:style w:type="table" w:styleId="915">
    <w:name w:val="Grid Table 1 Light - Accent 4"/>
    <w:basedOn w:val="756"/>
    <w:next w:val="915"/>
    <w:link w:val="745"/>
    <w:uiPriority w:val="99"/>
    <w:qFormat/>
    <w:tblPr/>
  </w:style>
  <w:style w:type="table" w:styleId="916">
    <w:name w:val="Grid Table 1 Light - Accent 5"/>
    <w:basedOn w:val="756"/>
    <w:next w:val="916"/>
    <w:link w:val="745"/>
    <w:uiPriority w:val="99"/>
    <w:qFormat/>
    <w:tblPr/>
  </w:style>
  <w:style w:type="table" w:styleId="917">
    <w:name w:val="Grid Table 1 Light - Accent 6"/>
    <w:basedOn w:val="756"/>
    <w:next w:val="917"/>
    <w:link w:val="745"/>
    <w:uiPriority w:val="99"/>
    <w:qFormat/>
    <w:tblPr/>
  </w:style>
  <w:style w:type="table" w:styleId="918">
    <w:name w:val="Grid Table 2 - Accent 1"/>
    <w:basedOn w:val="756"/>
    <w:next w:val="918"/>
    <w:link w:val="745"/>
    <w:uiPriority w:val="99"/>
    <w:qFormat/>
    <w:tblPr/>
  </w:style>
  <w:style w:type="table" w:styleId="919">
    <w:name w:val="Grid Table 2 - Accent 2"/>
    <w:basedOn w:val="756"/>
    <w:next w:val="919"/>
    <w:link w:val="745"/>
    <w:uiPriority w:val="99"/>
    <w:qFormat/>
    <w:tblPr/>
  </w:style>
  <w:style w:type="table" w:styleId="920">
    <w:name w:val="Grid Table 2 - Accent 3"/>
    <w:basedOn w:val="756"/>
    <w:next w:val="920"/>
    <w:link w:val="745"/>
    <w:uiPriority w:val="99"/>
    <w:qFormat/>
    <w:tblPr/>
  </w:style>
  <w:style w:type="table" w:styleId="921">
    <w:name w:val="Grid Table 2 - Accent 4"/>
    <w:basedOn w:val="756"/>
    <w:next w:val="921"/>
    <w:link w:val="745"/>
    <w:uiPriority w:val="99"/>
    <w:qFormat/>
    <w:tblPr/>
  </w:style>
  <w:style w:type="table" w:styleId="922">
    <w:name w:val="Grid Table 2 - Accent 5"/>
    <w:basedOn w:val="756"/>
    <w:next w:val="922"/>
    <w:link w:val="745"/>
    <w:uiPriority w:val="99"/>
    <w:qFormat/>
    <w:tblPr/>
  </w:style>
  <w:style w:type="table" w:styleId="923">
    <w:name w:val="Grid Table 2 - Accent 6"/>
    <w:basedOn w:val="756"/>
    <w:next w:val="923"/>
    <w:link w:val="745"/>
    <w:uiPriority w:val="99"/>
    <w:qFormat/>
    <w:tblPr/>
  </w:style>
  <w:style w:type="table" w:styleId="924">
    <w:name w:val="Grid Table 3 - Accent 1"/>
    <w:basedOn w:val="756"/>
    <w:next w:val="924"/>
    <w:link w:val="745"/>
    <w:uiPriority w:val="99"/>
    <w:qFormat/>
    <w:tblPr/>
  </w:style>
  <w:style w:type="table" w:styleId="925">
    <w:name w:val="Grid Table 3 - Accent 2"/>
    <w:basedOn w:val="756"/>
    <w:next w:val="925"/>
    <w:link w:val="745"/>
    <w:uiPriority w:val="99"/>
    <w:qFormat/>
    <w:tblPr/>
  </w:style>
  <w:style w:type="table" w:styleId="926">
    <w:name w:val="Grid Table 3 - Accent 3"/>
    <w:basedOn w:val="756"/>
    <w:next w:val="926"/>
    <w:link w:val="745"/>
    <w:uiPriority w:val="99"/>
    <w:qFormat/>
    <w:tblPr/>
  </w:style>
  <w:style w:type="table" w:styleId="927">
    <w:name w:val="Grid Table 3 - Accent 4"/>
    <w:basedOn w:val="756"/>
    <w:next w:val="927"/>
    <w:link w:val="745"/>
    <w:uiPriority w:val="99"/>
    <w:qFormat/>
    <w:tblPr/>
  </w:style>
  <w:style w:type="table" w:styleId="928">
    <w:name w:val="Grid Table 3 - Accent 5"/>
    <w:basedOn w:val="756"/>
    <w:next w:val="928"/>
    <w:link w:val="745"/>
    <w:uiPriority w:val="99"/>
    <w:qFormat/>
    <w:tblPr/>
  </w:style>
  <w:style w:type="table" w:styleId="929">
    <w:name w:val="Grid Table 3 - Accent 6"/>
    <w:basedOn w:val="756"/>
    <w:next w:val="929"/>
    <w:link w:val="745"/>
    <w:uiPriority w:val="99"/>
    <w:qFormat/>
    <w:tblPr/>
  </w:style>
  <w:style w:type="table" w:styleId="930">
    <w:name w:val="Grid Table 4 - Accent 1"/>
    <w:basedOn w:val="756"/>
    <w:next w:val="930"/>
    <w:link w:val="745"/>
    <w:uiPriority w:val="59"/>
    <w:qFormat/>
    <w:tblPr/>
  </w:style>
  <w:style w:type="table" w:styleId="931">
    <w:name w:val="Grid Table 4 - Accent 2"/>
    <w:basedOn w:val="756"/>
    <w:next w:val="931"/>
    <w:link w:val="745"/>
    <w:uiPriority w:val="59"/>
    <w:qFormat/>
    <w:tblPr/>
  </w:style>
  <w:style w:type="table" w:styleId="932">
    <w:name w:val="Grid Table 4 - Accent 3"/>
    <w:basedOn w:val="756"/>
    <w:next w:val="932"/>
    <w:link w:val="745"/>
    <w:uiPriority w:val="59"/>
    <w:qFormat/>
    <w:tblPr/>
  </w:style>
  <w:style w:type="table" w:styleId="933">
    <w:name w:val="Grid Table 4 - Accent 4"/>
    <w:basedOn w:val="756"/>
    <w:next w:val="933"/>
    <w:link w:val="745"/>
    <w:uiPriority w:val="59"/>
    <w:qFormat/>
    <w:tblPr/>
  </w:style>
  <w:style w:type="table" w:styleId="934">
    <w:name w:val="Grid Table 4 - Accent 5"/>
    <w:basedOn w:val="756"/>
    <w:next w:val="934"/>
    <w:link w:val="745"/>
    <w:uiPriority w:val="59"/>
    <w:qFormat/>
    <w:tblPr/>
  </w:style>
  <w:style w:type="table" w:styleId="935">
    <w:name w:val="Grid Table 4 - Accent 6"/>
    <w:basedOn w:val="756"/>
    <w:next w:val="935"/>
    <w:link w:val="745"/>
    <w:uiPriority w:val="59"/>
    <w:qFormat/>
    <w:tblPr/>
  </w:style>
  <w:style w:type="table" w:styleId="936">
    <w:name w:val="Grid Table 5 Dark- Accent 1"/>
    <w:basedOn w:val="756"/>
    <w:next w:val="936"/>
    <w:link w:val="745"/>
    <w:uiPriority w:val="99"/>
    <w:qFormat/>
    <w:tblPr/>
  </w:style>
  <w:style w:type="table" w:styleId="937">
    <w:name w:val="Grid Table 5 Dark - Accent 2"/>
    <w:basedOn w:val="756"/>
    <w:next w:val="937"/>
    <w:link w:val="745"/>
    <w:uiPriority w:val="99"/>
    <w:qFormat/>
    <w:tblPr/>
  </w:style>
  <w:style w:type="table" w:styleId="938">
    <w:name w:val="Grid Table 5 Dark - Accent 3"/>
    <w:basedOn w:val="756"/>
    <w:next w:val="938"/>
    <w:link w:val="745"/>
    <w:uiPriority w:val="99"/>
    <w:qFormat/>
    <w:tblPr/>
  </w:style>
  <w:style w:type="table" w:styleId="939">
    <w:name w:val="Grid Table 5 Dark- Accent 4"/>
    <w:basedOn w:val="756"/>
    <w:next w:val="939"/>
    <w:link w:val="745"/>
    <w:uiPriority w:val="99"/>
    <w:qFormat/>
    <w:tblPr/>
  </w:style>
  <w:style w:type="table" w:styleId="940">
    <w:name w:val="Grid Table 5 Dark - Accent 5"/>
    <w:basedOn w:val="756"/>
    <w:next w:val="940"/>
    <w:link w:val="745"/>
    <w:uiPriority w:val="99"/>
    <w:qFormat/>
    <w:tblPr/>
  </w:style>
  <w:style w:type="table" w:styleId="941">
    <w:name w:val="Grid Table 5 Dark - Accent 6"/>
    <w:basedOn w:val="756"/>
    <w:next w:val="941"/>
    <w:link w:val="745"/>
    <w:uiPriority w:val="99"/>
    <w:qFormat/>
    <w:tblPr/>
  </w:style>
  <w:style w:type="table" w:styleId="942">
    <w:name w:val="Grid Table 6 Colorful - Accent 1"/>
    <w:basedOn w:val="756"/>
    <w:next w:val="942"/>
    <w:link w:val="745"/>
    <w:uiPriority w:val="99"/>
    <w:qFormat/>
    <w:tblPr/>
  </w:style>
  <w:style w:type="table" w:styleId="943">
    <w:name w:val="Grid Table 6 Colorful - Accent 2"/>
    <w:basedOn w:val="756"/>
    <w:next w:val="943"/>
    <w:link w:val="745"/>
    <w:uiPriority w:val="99"/>
    <w:qFormat/>
    <w:tblPr/>
  </w:style>
  <w:style w:type="table" w:styleId="944">
    <w:name w:val="Grid Table 6 Colorful - Accent 3"/>
    <w:basedOn w:val="756"/>
    <w:next w:val="944"/>
    <w:link w:val="745"/>
    <w:uiPriority w:val="99"/>
    <w:qFormat/>
    <w:tblPr/>
  </w:style>
  <w:style w:type="table" w:styleId="945">
    <w:name w:val="Grid Table 6 Colorful - Accent 4"/>
    <w:basedOn w:val="756"/>
    <w:next w:val="945"/>
    <w:link w:val="745"/>
    <w:uiPriority w:val="99"/>
    <w:qFormat/>
    <w:tblPr/>
  </w:style>
  <w:style w:type="table" w:styleId="946">
    <w:name w:val="Grid Table 6 Colorful - Accent 5"/>
    <w:basedOn w:val="756"/>
    <w:next w:val="946"/>
    <w:link w:val="745"/>
    <w:uiPriority w:val="99"/>
    <w:qFormat/>
    <w:tblPr/>
  </w:style>
  <w:style w:type="table" w:styleId="947">
    <w:name w:val="Grid Table 6 Colorful - Accent 6"/>
    <w:basedOn w:val="756"/>
    <w:next w:val="947"/>
    <w:link w:val="745"/>
    <w:uiPriority w:val="99"/>
    <w:qFormat/>
    <w:tblPr/>
  </w:style>
  <w:style w:type="table" w:styleId="948">
    <w:name w:val="Grid Table 7 Colorful - Accent 1"/>
    <w:basedOn w:val="756"/>
    <w:next w:val="948"/>
    <w:link w:val="745"/>
    <w:uiPriority w:val="99"/>
    <w:qFormat/>
    <w:tblPr/>
  </w:style>
  <w:style w:type="table" w:styleId="949">
    <w:name w:val="Grid Table 7 Colorful - Accent 2"/>
    <w:basedOn w:val="756"/>
    <w:next w:val="949"/>
    <w:link w:val="745"/>
    <w:uiPriority w:val="99"/>
    <w:qFormat/>
    <w:tblPr/>
  </w:style>
  <w:style w:type="table" w:styleId="950">
    <w:name w:val="Grid Table 7 Colorful - Accent 3"/>
    <w:basedOn w:val="756"/>
    <w:next w:val="950"/>
    <w:link w:val="745"/>
    <w:uiPriority w:val="99"/>
    <w:qFormat/>
    <w:tblPr/>
  </w:style>
  <w:style w:type="table" w:styleId="951">
    <w:name w:val="Grid Table 7 Colorful - Accent 4"/>
    <w:basedOn w:val="756"/>
    <w:next w:val="951"/>
    <w:link w:val="745"/>
    <w:uiPriority w:val="99"/>
    <w:qFormat/>
    <w:tblPr/>
  </w:style>
  <w:style w:type="table" w:styleId="952">
    <w:name w:val="Grid Table 7 Colorful - Accent 5"/>
    <w:basedOn w:val="756"/>
    <w:next w:val="952"/>
    <w:link w:val="745"/>
    <w:uiPriority w:val="99"/>
    <w:qFormat/>
    <w:tblPr/>
  </w:style>
  <w:style w:type="table" w:styleId="953">
    <w:name w:val="Grid Table 7 Colorful - Accent 6"/>
    <w:basedOn w:val="756"/>
    <w:next w:val="953"/>
    <w:link w:val="745"/>
    <w:uiPriority w:val="99"/>
    <w:qFormat/>
    <w:tblPr/>
  </w:style>
  <w:style w:type="table" w:styleId="954">
    <w:name w:val="List Table 1 Light - Accent 1"/>
    <w:basedOn w:val="756"/>
    <w:next w:val="954"/>
    <w:link w:val="745"/>
    <w:uiPriority w:val="99"/>
    <w:qFormat/>
    <w:tblPr/>
  </w:style>
  <w:style w:type="table" w:styleId="955">
    <w:name w:val="List Table 1 Light - Accent 2"/>
    <w:basedOn w:val="756"/>
    <w:next w:val="955"/>
    <w:link w:val="745"/>
    <w:uiPriority w:val="99"/>
    <w:qFormat/>
    <w:tblPr/>
  </w:style>
  <w:style w:type="table" w:styleId="956">
    <w:name w:val="List Table 1 Light - Accent 3"/>
    <w:basedOn w:val="756"/>
    <w:next w:val="956"/>
    <w:link w:val="745"/>
    <w:uiPriority w:val="99"/>
    <w:qFormat/>
    <w:tblPr/>
  </w:style>
  <w:style w:type="table" w:styleId="957">
    <w:name w:val="List Table 1 Light - Accent 4"/>
    <w:basedOn w:val="756"/>
    <w:next w:val="957"/>
    <w:link w:val="745"/>
    <w:uiPriority w:val="99"/>
    <w:qFormat/>
    <w:tblPr/>
  </w:style>
  <w:style w:type="table" w:styleId="958">
    <w:name w:val="List Table 1 Light - Accent 5"/>
    <w:basedOn w:val="756"/>
    <w:next w:val="958"/>
    <w:link w:val="745"/>
    <w:uiPriority w:val="99"/>
    <w:qFormat/>
    <w:tblPr/>
  </w:style>
  <w:style w:type="table" w:styleId="959">
    <w:name w:val="List Table 1 Light - Accent 6"/>
    <w:basedOn w:val="756"/>
    <w:next w:val="959"/>
    <w:link w:val="745"/>
    <w:uiPriority w:val="99"/>
    <w:qFormat/>
    <w:tblPr/>
  </w:style>
  <w:style w:type="table" w:styleId="960">
    <w:name w:val="List Table 2 - Accent 1"/>
    <w:basedOn w:val="756"/>
    <w:next w:val="960"/>
    <w:link w:val="745"/>
    <w:uiPriority w:val="99"/>
    <w:qFormat/>
    <w:tblPr/>
  </w:style>
  <w:style w:type="table" w:styleId="961">
    <w:name w:val="List Table 2 - Accent 2"/>
    <w:basedOn w:val="756"/>
    <w:next w:val="961"/>
    <w:link w:val="745"/>
    <w:uiPriority w:val="99"/>
    <w:qFormat/>
    <w:tblPr/>
  </w:style>
  <w:style w:type="table" w:styleId="962">
    <w:name w:val="List Table 2 - Accent 3"/>
    <w:basedOn w:val="756"/>
    <w:next w:val="962"/>
    <w:link w:val="745"/>
    <w:uiPriority w:val="99"/>
    <w:qFormat/>
    <w:tblPr/>
  </w:style>
  <w:style w:type="table" w:styleId="963">
    <w:name w:val="List Table 2 - Accent 4"/>
    <w:basedOn w:val="756"/>
    <w:next w:val="963"/>
    <w:link w:val="745"/>
    <w:uiPriority w:val="99"/>
    <w:qFormat/>
    <w:tblPr/>
  </w:style>
  <w:style w:type="table" w:styleId="964">
    <w:name w:val="List Table 2 - Accent 5"/>
    <w:basedOn w:val="756"/>
    <w:next w:val="964"/>
    <w:link w:val="745"/>
    <w:uiPriority w:val="99"/>
    <w:qFormat/>
    <w:tblPr/>
  </w:style>
  <w:style w:type="table" w:styleId="965">
    <w:name w:val="List Table 2 - Accent 6"/>
    <w:basedOn w:val="756"/>
    <w:next w:val="965"/>
    <w:link w:val="745"/>
    <w:uiPriority w:val="99"/>
    <w:qFormat/>
    <w:tblPr/>
  </w:style>
  <w:style w:type="table" w:styleId="966">
    <w:name w:val="List Table 3 - Accent 1"/>
    <w:basedOn w:val="756"/>
    <w:next w:val="966"/>
    <w:link w:val="745"/>
    <w:uiPriority w:val="99"/>
    <w:qFormat/>
    <w:tblPr/>
  </w:style>
  <w:style w:type="table" w:styleId="967">
    <w:name w:val="List Table 3 - Accent 2"/>
    <w:basedOn w:val="756"/>
    <w:next w:val="967"/>
    <w:link w:val="745"/>
    <w:uiPriority w:val="99"/>
    <w:qFormat/>
    <w:tblPr/>
  </w:style>
  <w:style w:type="table" w:styleId="968">
    <w:name w:val="List Table 3 - Accent 3"/>
    <w:basedOn w:val="756"/>
    <w:next w:val="968"/>
    <w:link w:val="745"/>
    <w:uiPriority w:val="99"/>
    <w:qFormat/>
    <w:tblPr/>
  </w:style>
  <w:style w:type="table" w:styleId="969">
    <w:name w:val="List Table 3 - Accent 4"/>
    <w:basedOn w:val="756"/>
    <w:next w:val="969"/>
    <w:link w:val="745"/>
    <w:uiPriority w:val="99"/>
    <w:qFormat/>
    <w:tblPr/>
  </w:style>
  <w:style w:type="table" w:styleId="970">
    <w:name w:val="List Table 3 - Accent 5"/>
    <w:basedOn w:val="756"/>
    <w:next w:val="970"/>
    <w:link w:val="745"/>
    <w:uiPriority w:val="99"/>
    <w:qFormat/>
    <w:tblPr/>
  </w:style>
  <w:style w:type="table" w:styleId="971">
    <w:name w:val="List Table 3 - Accent 6"/>
    <w:basedOn w:val="756"/>
    <w:next w:val="971"/>
    <w:link w:val="745"/>
    <w:uiPriority w:val="99"/>
    <w:qFormat/>
    <w:tblPr/>
  </w:style>
  <w:style w:type="table" w:styleId="972">
    <w:name w:val="List Table 4 - Accent 1"/>
    <w:basedOn w:val="756"/>
    <w:next w:val="972"/>
    <w:link w:val="745"/>
    <w:uiPriority w:val="99"/>
    <w:qFormat/>
    <w:tblPr/>
  </w:style>
  <w:style w:type="table" w:styleId="973">
    <w:name w:val="List Table 4 - Accent 2"/>
    <w:basedOn w:val="756"/>
    <w:next w:val="973"/>
    <w:link w:val="745"/>
    <w:uiPriority w:val="99"/>
    <w:qFormat/>
    <w:tblPr/>
  </w:style>
  <w:style w:type="table" w:styleId="974">
    <w:name w:val="List Table 4 - Accent 3"/>
    <w:basedOn w:val="756"/>
    <w:next w:val="974"/>
    <w:link w:val="745"/>
    <w:uiPriority w:val="99"/>
    <w:qFormat/>
    <w:tblPr/>
  </w:style>
  <w:style w:type="table" w:styleId="975">
    <w:name w:val="List Table 4 - Accent 4"/>
    <w:basedOn w:val="756"/>
    <w:next w:val="975"/>
    <w:link w:val="745"/>
    <w:uiPriority w:val="99"/>
    <w:qFormat/>
    <w:tblPr/>
  </w:style>
  <w:style w:type="table" w:styleId="976">
    <w:name w:val="List Table 4 - Accent 5"/>
    <w:basedOn w:val="756"/>
    <w:next w:val="976"/>
    <w:link w:val="745"/>
    <w:uiPriority w:val="99"/>
    <w:qFormat/>
    <w:tblPr/>
  </w:style>
  <w:style w:type="table" w:styleId="977">
    <w:name w:val="List Table 4 - Accent 6"/>
    <w:basedOn w:val="756"/>
    <w:next w:val="977"/>
    <w:link w:val="745"/>
    <w:uiPriority w:val="99"/>
    <w:qFormat/>
    <w:tblPr/>
  </w:style>
  <w:style w:type="table" w:styleId="978">
    <w:name w:val="List Table 5 Dark - Accent 1"/>
    <w:basedOn w:val="756"/>
    <w:next w:val="978"/>
    <w:link w:val="745"/>
    <w:uiPriority w:val="99"/>
    <w:qFormat/>
    <w:tblPr/>
  </w:style>
  <w:style w:type="table" w:styleId="979">
    <w:name w:val="List Table 5 Dark - Accent 2"/>
    <w:basedOn w:val="756"/>
    <w:next w:val="979"/>
    <w:link w:val="745"/>
    <w:uiPriority w:val="99"/>
    <w:qFormat/>
    <w:tblPr/>
  </w:style>
  <w:style w:type="table" w:styleId="980">
    <w:name w:val="List Table 5 Dark - Accent 3"/>
    <w:basedOn w:val="756"/>
    <w:next w:val="980"/>
    <w:link w:val="745"/>
    <w:uiPriority w:val="99"/>
    <w:qFormat/>
    <w:tblPr/>
  </w:style>
  <w:style w:type="table" w:styleId="981">
    <w:name w:val="List Table 5 Dark - Accent 4"/>
    <w:basedOn w:val="756"/>
    <w:next w:val="981"/>
    <w:link w:val="745"/>
    <w:uiPriority w:val="99"/>
    <w:qFormat/>
    <w:tblPr/>
  </w:style>
  <w:style w:type="table" w:styleId="982">
    <w:name w:val="List Table 5 Dark - Accent 5"/>
    <w:basedOn w:val="756"/>
    <w:next w:val="982"/>
    <w:link w:val="745"/>
    <w:uiPriority w:val="99"/>
    <w:qFormat/>
    <w:tblPr/>
  </w:style>
  <w:style w:type="table" w:styleId="983">
    <w:name w:val="List Table 5 Dark - Accent 6"/>
    <w:basedOn w:val="756"/>
    <w:next w:val="983"/>
    <w:link w:val="745"/>
    <w:uiPriority w:val="99"/>
    <w:qFormat/>
    <w:tblPr/>
  </w:style>
  <w:style w:type="table" w:styleId="984">
    <w:name w:val="List Table 6 Colorful - Accent 1"/>
    <w:basedOn w:val="756"/>
    <w:next w:val="984"/>
    <w:link w:val="745"/>
    <w:uiPriority w:val="99"/>
    <w:qFormat/>
    <w:tblPr/>
  </w:style>
  <w:style w:type="table" w:styleId="985">
    <w:name w:val="List Table 6 Colorful - Accent 2"/>
    <w:basedOn w:val="756"/>
    <w:next w:val="985"/>
    <w:link w:val="745"/>
    <w:uiPriority w:val="99"/>
    <w:qFormat/>
    <w:tblPr/>
  </w:style>
  <w:style w:type="table" w:styleId="986">
    <w:name w:val="List Table 6 Colorful - Accent 3"/>
    <w:basedOn w:val="756"/>
    <w:next w:val="986"/>
    <w:link w:val="745"/>
    <w:uiPriority w:val="99"/>
    <w:qFormat/>
    <w:tblPr/>
  </w:style>
  <w:style w:type="table" w:styleId="987">
    <w:name w:val="List Table 6 Colorful - Accent 4"/>
    <w:basedOn w:val="756"/>
    <w:next w:val="987"/>
    <w:link w:val="745"/>
    <w:uiPriority w:val="99"/>
    <w:qFormat/>
    <w:tblPr/>
  </w:style>
  <w:style w:type="table" w:styleId="988">
    <w:name w:val="List Table 6 Colorful - Accent 5"/>
    <w:basedOn w:val="756"/>
    <w:next w:val="988"/>
    <w:link w:val="745"/>
    <w:uiPriority w:val="99"/>
    <w:qFormat/>
    <w:tblPr/>
  </w:style>
  <w:style w:type="table" w:styleId="989">
    <w:name w:val="List Table 6 Colorful - Accent 6"/>
    <w:basedOn w:val="756"/>
    <w:next w:val="989"/>
    <w:link w:val="745"/>
    <w:uiPriority w:val="99"/>
    <w:qFormat/>
    <w:tblPr/>
  </w:style>
  <w:style w:type="table" w:styleId="990">
    <w:name w:val="List Table 7 Colorful - Accent 1"/>
    <w:basedOn w:val="756"/>
    <w:next w:val="990"/>
    <w:link w:val="745"/>
    <w:uiPriority w:val="99"/>
    <w:qFormat/>
    <w:tblPr/>
  </w:style>
  <w:style w:type="table" w:styleId="991">
    <w:name w:val="List Table 7 Colorful - Accent 2"/>
    <w:basedOn w:val="756"/>
    <w:next w:val="991"/>
    <w:link w:val="745"/>
    <w:uiPriority w:val="99"/>
    <w:qFormat/>
    <w:tblPr/>
  </w:style>
  <w:style w:type="table" w:styleId="992">
    <w:name w:val="List Table 7 Colorful - Accent 3"/>
    <w:basedOn w:val="756"/>
    <w:next w:val="992"/>
    <w:link w:val="745"/>
    <w:uiPriority w:val="99"/>
    <w:qFormat/>
    <w:tblPr/>
  </w:style>
  <w:style w:type="table" w:styleId="993">
    <w:name w:val="List Table 7 Colorful - Accent 4"/>
    <w:basedOn w:val="756"/>
    <w:next w:val="993"/>
    <w:link w:val="745"/>
    <w:uiPriority w:val="99"/>
    <w:qFormat/>
    <w:tblPr/>
  </w:style>
  <w:style w:type="table" w:styleId="994">
    <w:name w:val="List Table 7 Colorful - Accent 5"/>
    <w:basedOn w:val="756"/>
    <w:next w:val="994"/>
    <w:link w:val="745"/>
    <w:uiPriority w:val="99"/>
    <w:qFormat/>
    <w:tblPr/>
  </w:style>
  <w:style w:type="table" w:styleId="995">
    <w:name w:val="List Table 7 Colorful - Accent 6"/>
    <w:basedOn w:val="756"/>
    <w:next w:val="995"/>
    <w:link w:val="745"/>
    <w:uiPriority w:val="99"/>
    <w:qFormat/>
    <w:tblPr/>
  </w:style>
  <w:style w:type="table" w:styleId="996">
    <w:name w:val="Lined - Accent"/>
    <w:basedOn w:val="756"/>
    <w:next w:val="996"/>
    <w:link w:val="745"/>
    <w:uiPriority w:val="99"/>
    <w:qFormat/>
    <w:rPr>
      <w:color w:val="404040"/>
    </w:rPr>
    <w:tblPr/>
  </w:style>
  <w:style w:type="table" w:styleId="997">
    <w:name w:val="Lined - Accent 1"/>
    <w:basedOn w:val="756"/>
    <w:next w:val="997"/>
    <w:link w:val="745"/>
    <w:uiPriority w:val="99"/>
    <w:qFormat/>
    <w:rPr>
      <w:color w:val="404040"/>
    </w:rPr>
    <w:tblPr/>
  </w:style>
  <w:style w:type="table" w:styleId="998">
    <w:name w:val="Lined - Accent 2"/>
    <w:basedOn w:val="756"/>
    <w:next w:val="998"/>
    <w:link w:val="745"/>
    <w:uiPriority w:val="99"/>
    <w:qFormat/>
    <w:rPr>
      <w:color w:val="404040"/>
    </w:rPr>
    <w:tblPr/>
  </w:style>
  <w:style w:type="table" w:styleId="999">
    <w:name w:val="Lined - Accent 3"/>
    <w:basedOn w:val="756"/>
    <w:next w:val="999"/>
    <w:link w:val="745"/>
    <w:uiPriority w:val="99"/>
    <w:qFormat/>
    <w:rPr>
      <w:color w:val="404040"/>
    </w:rPr>
    <w:tblPr/>
  </w:style>
  <w:style w:type="table" w:styleId="1000">
    <w:name w:val="Lined - Accent 4"/>
    <w:basedOn w:val="756"/>
    <w:next w:val="1000"/>
    <w:link w:val="745"/>
    <w:uiPriority w:val="99"/>
    <w:qFormat/>
    <w:rPr>
      <w:color w:val="404040"/>
    </w:rPr>
    <w:tblPr/>
  </w:style>
  <w:style w:type="table" w:styleId="1001">
    <w:name w:val="Lined - Accent 5"/>
    <w:basedOn w:val="756"/>
    <w:next w:val="1001"/>
    <w:link w:val="745"/>
    <w:uiPriority w:val="99"/>
    <w:qFormat/>
    <w:rPr>
      <w:color w:val="404040"/>
    </w:rPr>
    <w:tblPr/>
  </w:style>
  <w:style w:type="table" w:styleId="1002">
    <w:name w:val="Lined - Accent 6"/>
    <w:basedOn w:val="756"/>
    <w:next w:val="1002"/>
    <w:link w:val="745"/>
    <w:uiPriority w:val="99"/>
    <w:qFormat/>
    <w:rPr>
      <w:color w:val="404040"/>
    </w:rPr>
    <w:tblPr/>
  </w:style>
  <w:style w:type="table" w:styleId="1003">
    <w:name w:val="Bordered &amp; Lined - Accent"/>
    <w:basedOn w:val="756"/>
    <w:next w:val="1003"/>
    <w:link w:val="745"/>
    <w:uiPriority w:val="99"/>
    <w:qFormat/>
    <w:rPr>
      <w:color w:val="404040"/>
    </w:rPr>
    <w:tblPr/>
  </w:style>
  <w:style w:type="table" w:styleId="1004">
    <w:name w:val="Bordered &amp; Lined - Accent 1"/>
    <w:basedOn w:val="756"/>
    <w:next w:val="1004"/>
    <w:link w:val="745"/>
    <w:uiPriority w:val="99"/>
    <w:qFormat/>
    <w:rPr>
      <w:color w:val="404040"/>
    </w:rPr>
    <w:tblPr/>
  </w:style>
  <w:style w:type="table" w:styleId="1005">
    <w:name w:val="Bordered &amp; Lined - Accent 2"/>
    <w:basedOn w:val="756"/>
    <w:next w:val="1005"/>
    <w:link w:val="745"/>
    <w:uiPriority w:val="99"/>
    <w:qFormat/>
    <w:rPr>
      <w:color w:val="404040"/>
    </w:rPr>
    <w:tblPr/>
  </w:style>
  <w:style w:type="table" w:styleId="1006">
    <w:name w:val="Bordered &amp; Lined - Accent 3"/>
    <w:basedOn w:val="756"/>
    <w:next w:val="1006"/>
    <w:link w:val="745"/>
    <w:uiPriority w:val="99"/>
    <w:qFormat/>
    <w:rPr>
      <w:color w:val="404040"/>
    </w:rPr>
    <w:tblPr/>
  </w:style>
  <w:style w:type="table" w:styleId="1007">
    <w:name w:val="Bordered &amp; Lined - Accent 4"/>
    <w:basedOn w:val="756"/>
    <w:next w:val="1007"/>
    <w:link w:val="745"/>
    <w:uiPriority w:val="99"/>
    <w:qFormat/>
    <w:rPr>
      <w:color w:val="404040"/>
    </w:rPr>
    <w:tblPr/>
  </w:style>
  <w:style w:type="table" w:styleId="1008">
    <w:name w:val="Bordered &amp; Lined - Accent 5"/>
    <w:basedOn w:val="756"/>
    <w:next w:val="1008"/>
    <w:link w:val="745"/>
    <w:uiPriority w:val="99"/>
    <w:qFormat/>
    <w:rPr>
      <w:color w:val="404040"/>
    </w:rPr>
    <w:tblPr/>
  </w:style>
  <w:style w:type="table" w:styleId="1009">
    <w:name w:val="Bordered &amp; Lined - Accent 6"/>
    <w:basedOn w:val="756"/>
    <w:next w:val="1009"/>
    <w:link w:val="745"/>
    <w:uiPriority w:val="99"/>
    <w:qFormat/>
    <w:rPr>
      <w:color w:val="404040"/>
    </w:rPr>
    <w:tblPr/>
  </w:style>
  <w:style w:type="table" w:styleId="1010">
    <w:name w:val="Bordered"/>
    <w:basedOn w:val="756"/>
    <w:next w:val="1010"/>
    <w:link w:val="745"/>
    <w:uiPriority w:val="99"/>
    <w:qFormat/>
    <w:tblPr/>
  </w:style>
  <w:style w:type="table" w:styleId="1011">
    <w:name w:val="Bordered - Accent 1"/>
    <w:basedOn w:val="756"/>
    <w:next w:val="1011"/>
    <w:link w:val="745"/>
    <w:uiPriority w:val="99"/>
    <w:qFormat/>
    <w:tblPr/>
  </w:style>
  <w:style w:type="table" w:styleId="1012">
    <w:name w:val="Bordered - Accent 2"/>
    <w:basedOn w:val="756"/>
    <w:next w:val="1012"/>
    <w:link w:val="745"/>
    <w:uiPriority w:val="99"/>
    <w:qFormat/>
    <w:tblPr/>
  </w:style>
  <w:style w:type="table" w:styleId="1013">
    <w:name w:val="Bordered - Accent 3"/>
    <w:basedOn w:val="756"/>
    <w:next w:val="1013"/>
    <w:link w:val="745"/>
    <w:uiPriority w:val="99"/>
    <w:qFormat/>
    <w:tblPr/>
  </w:style>
  <w:style w:type="table" w:styleId="1014">
    <w:name w:val="Bordered - Accent 4"/>
    <w:basedOn w:val="756"/>
    <w:next w:val="1014"/>
    <w:link w:val="745"/>
    <w:uiPriority w:val="99"/>
    <w:qFormat/>
    <w:tblPr/>
  </w:style>
  <w:style w:type="table" w:styleId="1015">
    <w:name w:val="Bordered - Accent 5"/>
    <w:basedOn w:val="756"/>
    <w:next w:val="1015"/>
    <w:link w:val="745"/>
    <w:uiPriority w:val="99"/>
    <w:qFormat/>
    <w:tblPr/>
  </w:style>
  <w:style w:type="table" w:styleId="1016">
    <w:name w:val="Bordered - Accent 6"/>
    <w:basedOn w:val="756"/>
    <w:next w:val="1016"/>
    <w:link w:val="745"/>
    <w:uiPriority w:val="99"/>
    <w:qFormat/>
    <w:tblPr/>
  </w:style>
  <w:style w:type="paragraph" w:styleId="1017">
    <w:name w:val="TOC 标题11"/>
    <w:next w:val="1017"/>
    <w:link w:val="745"/>
    <w:uiPriority w:val="39"/>
    <w:unhideWhenUsed/>
    <w:qFormat/>
    <w:rPr>
      <w:lang w:val="en-US" w:eastAsia="zh-CN" w:bidi="ar-SA"/>
    </w:rPr>
  </w:style>
  <w:style w:type="paragraph" w:styleId="1018">
    <w:name w:val="Normal_0"/>
    <w:next w:val="1018"/>
    <w:link w:val="745"/>
    <w:qFormat/>
    <w:rPr>
      <w:rFonts w:ascii="黑体" w:hAnsi="黑体" w:eastAsia="黑体"/>
      <w:b/>
      <w:sz w:val="32"/>
      <w:szCs w:val="24"/>
      <w:lang w:val="en-US" w:eastAsia="zh-CN" w:bidi="ar-SA"/>
    </w:rPr>
  </w:style>
  <w:style w:type="paragraph" w:styleId="1019">
    <w:name w:val="正文1"/>
    <w:next w:val="765"/>
    <w:link w:val="745"/>
    <w:qFormat/>
    <w:rPr>
      <w:rFonts w:eastAsia="Times New Roman"/>
      <w:sz w:val="24"/>
      <w:szCs w:val="24"/>
      <w:lang w:val="en-US" w:eastAsia="zh-CN" w:bidi="ar-SA"/>
    </w:rPr>
  </w:style>
  <w:style w:type="paragraph" w:styleId="1020">
    <w:name w:val="Normal_0_3"/>
    <w:next w:val="1020"/>
    <w:link w:val="745"/>
    <w:qFormat/>
    <w:rPr>
      <w:rFonts w:ascii="黑体" w:hAnsi="黑体" w:eastAsia="黑体" w:cs="黑体"/>
      <w:b/>
      <w:sz w:val="32"/>
      <w:szCs w:val="24"/>
      <w:lang w:val="en-US" w:eastAsia="zh-CN" w:bidi="ar-SA"/>
    </w:rPr>
  </w:style>
  <w:style w:type="paragraph" w:styleId="1021">
    <w:name w:val="正文首行缩进 2_0"/>
    <w:basedOn w:val="1022"/>
    <w:next w:val="1021"/>
    <w:link w:val="745"/>
    <w:qFormat/>
    <w:pPr>
      <w:ind w:left="200" w:firstLine="200"/>
      <w:spacing w:after="120"/>
    </w:pPr>
    <w:rPr>
      <w:rFonts w:ascii="Times New Roman" w:hAnsi="Times New Roman"/>
      <w:sz w:val="24"/>
      <w:szCs w:val="24"/>
    </w:rPr>
  </w:style>
  <w:style w:type="paragraph" w:styleId="1022">
    <w:name w:val="正文文本缩进_0"/>
    <w:basedOn w:val="1023"/>
    <w:next w:val="1022"/>
    <w:link w:val="745"/>
    <w:qFormat/>
    <w:pPr>
      <w:ind w:firstLine="225"/>
    </w:pPr>
    <w:rPr>
      <w:rFonts w:ascii="仿宋_GB2312" w:eastAsia="仿宋_GB2312"/>
      <w:sz w:val="32"/>
    </w:rPr>
  </w:style>
  <w:style w:type="paragraph" w:styleId="1023">
    <w:name w:val="正文_2"/>
    <w:next w:val="1022"/>
    <w:link w:val="745"/>
    <w:qFormat/>
    <w:pPr>
      <w:jc w:val="both"/>
      <w:widowControl w:val="off"/>
    </w:pPr>
    <w:rPr>
      <w:rFonts w:ascii="Calibri" w:hAnsi="Calibri"/>
      <w:sz w:val="21"/>
      <w:szCs w:val="22"/>
      <w:lang w:val="en-US" w:eastAsia="zh-CN" w:bidi="ar-SA"/>
    </w:rPr>
  </w:style>
  <w:style w:type="paragraph" w:styleId="1024">
    <w:name w:val="Normal_0_2"/>
    <w:next w:val="1025"/>
    <w:link w:val="745"/>
    <w:qFormat/>
    <w:rPr>
      <w:rFonts w:ascii="黑体" w:hAnsi="黑体" w:eastAsia="黑体" w:cs="黑体"/>
      <w:b/>
      <w:sz w:val="32"/>
      <w:szCs w:val="24"/>
      <w:lang w:val="en-US" w:eastAsia="zh-CN" w:bidi="ar-SA"/>
    </w:rPr>
  </w:style>
  <w:style w:type="paragraph" w:styleId="1025">
    <w:name w:val="Body Text First Indent_1"/>
    <w:basedOn w:val="764"/>
    <w:next w:val="1025"/>
    <w:link w:val="745"/>
    <w:uiPriority w:val="99"/>
    <w:unhideWhenUsed/>
    <w:qFormat/>
    <w:pPr>
      <w:ind w:firstLine="420"/>
      <w:spacing w:after="120"/>
    </w:pPr>
    <w:rPr>
      <w:rFonts w:eastAsia="Times New Roman"/>
      <w:sz w:val="20"/>
    </w:rPr>
  </w:style>
  <w:style w:type="paragraph" w:styleId="1026">
    <w:name w:val="Normal_1_2"/>
    <w:next w:val="1026"/>
    <w:link w:val="745"/>
    <w:qFormat/>
    <w:rPr>
      <w:rFonts w:eastAsia="Times New Roman"/>
      <w:sz w:val="24"/>
      <w:szCs w:val="24"/>
      <w:lang w:val="en-US" w:eastAsia="zh-CN" w:bidi="ar-SA"/>
    </w:rPr>
  </w:style>
  <w:style w:type="paragraph" w:styleId="1027">
    <w:name w:val="Normal_0_1"/>
    <w:next w:val="1028"/>
    <w:link w:val="745"/>
    <w:qFormat/>
    <w:rPr>
      <w:rFonts w:ascii="黑体" w:hAnsi="黑体" w:eastAsia="黑体" w:cs="黑体"/>
      <w:b/>
      <w:sz w:val="32"/>
      <w:szCs w:val="24"/>
      <w:lang w:val="en-US" w:eastAsia="zh-CN" w:bidi="ar-SA"/>
    </w:rPr>
  </w:style>
  <w:style w:type="paragraph" w:styleId="1028">
    <w:name w:val="Body Text First Indent_0"/>
    <w:basedOn w:val="1029"/>
    <w:next w:val="1028"/>
    <w:link w:val="745"/>
    <w:uiPriority w:val="99"/>
    <w:unhideWhenUsed/>
    <w:qFormat/>
    <w:pPr>
      <w:ind w:firstLine="420"/>
      <w:spacing w:after="120"/>
    </w:pPr>
    <w:rPr>
      <w:rFonts w:eastAsia="Times New Roman"/>
    </w:rPr>
  </w:style>
  <w:style w:type="paragraph" w:styleId="1029">
    <w:name w:val="正文3"/>
    <w:next w:val="1030"/>
    <w:link w:val="745"/>
    <w:qFormat/>
    <w:rPr>
      <w:rFonts w:eastAsia="Times New Roman"/>
      <w:sz w:val="24"/>
      <w:szCs w:val="24"/>
      <w:lang w:val="en-US" w:eastAsia="zh-CN" w:bidi="ar-SA"/>
    </w:rPr>
  </w:style>
  <w:style w:type="paragraph" w:styleId="1030">
    <w:name w:val="正文首行缩进3"/>
    <w:basedOn w:val="1019"/>
    <w:next w:val="1030"/>
    <w:link w:val="745"/>
    <w:uiPriority w:val="99"/>
    <w:unhideWhenUsed/>
    <w:qFormat/>
    <w:pPr>
      <w:ind w:firstLine="420"/>
      <w:spacing w:after="120"/>
    </w:pPr>
    <w:rPr>
      <w:sz w:val="20"/>
    </w:rPr>
  </w:style>
  <w:style w:type="paragraph" w:styleId="1031">
    <w:name w:val="Normal_1_1"/>
    <w:next w:val="1031"/>
    <w:link w:val="745"/>
    <w:qFormat/>
    <w:rPr>
      <w:rFonts w:ascii="黑体" w:hAnsi="黑体" w:eastAsia="黑体" w:cs="黑体"/>
      <w:b/>
      <w:sz w:val="32"/>
      <w:szCs w:val="24"/>
      <w:lang w:val="en-US" w:eastAsia="zh-CN" w:bidi="ar-SA"/>
    </w:rPr>
  </w:style>
  <w:style w:type="paragraph" w:styleId="1032">
    <w:name w:val="正文_0_1"/>
    <w:next w:val="1032"/>
    <w:link w:val="745"/>
    <w:qFormat/>
    <w:pPr>
      <w:jc w:val="both"/>
      <w:widowControl w:val="off"/>
    </w:pPr>
    <w:rPr>
      <w:rFonts w:ascii="Calibri" w:hAnsi="Calibri"/>
      <w:sz w:val="21"/>
      <w:szCs w:val="22"/>
      <w:lang w:val="en-US" w:eastAsia="zh-CN" w:bidi="ar-SA"/>
    </w:rPr>
  </w:style>
  <w:style w:type="paragraph" w:styleId="1033">
    <w:name w:val="正文_1_1"/>
    <w:next w:val="1033"/>
    <w:link w:val="745"/>
    <w:qFormat/>
    <w:pPr>
      <w:jc w:val="both"/>
      <w:widowControl w:val="off"/>
    </w:pPr>
    <w:rPr>
      <w:rFonts w:ascii="Calibri" w:hAnsi="Calibri"/>
      <w:sz w:val="21"/>
      <w:szCs w:val="22"/>
      <w:lang w:val="en-US" w:eastAsia="zh-CN" w:bidi="ar-SA"/>
    </w:rPr>
  </w:style>
  <w:style w:type="paragraph" w:styleId="1034">
    <w:name w:val="Normal_2_0"/>
    <w:next w:val="1034"/>
    <w:link w:val="745"/>
    <w:qFormat/>
    <w:rPr>
      <w:rFonts w:ascii="黑体" w:hAnsi="黑体" w:eastAsia="黑体" w:cs="黑体"/>
      <w:b/>
      <w:sz w:val="32"/>
      <w:szCs w:val="24"/>
      <w:lang w:val="en-US" w:eastAsia="zh-CN" w:bidi="ar-SA"/>
    </w:rPr>
  </w:style>
  <w:style w:type="paragraph" w:styleId="1035">
    <w:name w:val="Normal_3_0"/>
    <w:next w:val="1035"/>
    <w:link w:val="745"/>
    <w:qFormat/>
    <w:pPr>
      <w:jc w:val="both"/>
      <w:widowControl w:val="off"/>
    </w:pPr>
    <w:rPr>
      <w:rFonts w:ascii="Calibri" w:hAnsi="Calibri"/>
      <w:sz w:val="21"/>
      <w:szCs w:val="22"/>
      <w:lang w:val="en-US" w:eastAsia="zh-CN" w:bidi="ar-SA"/>
    </w:rPr>
  </w:style>
  <w:style w:type="paragraph" w:styleId="1036">
    <w:name w:val="Normal_4_0"/>
    <w:next w:val="1036"/>
    <w:link w:val="745"/>
    <w:qFormat/>
    <w:rPr>
      <w:rFonts w:ascii="黑体" w:hAnsi="黑体" w:eastAsia="黑体" w:cs="黑体"/>
      <w:b/>
      <w:sz w:val="32"/>
      <w:szCs w:val="24"/>
      <w:lang w:val="en-US" w:eastAsia="zh-CN" w:bidi="ar-SA"/>
    </w:rPr>
  </w:style>
  <w:style w:type="paragraph" w:styleId="1037">
    <w:name w:val="Normal_5_0"/>
    <w:next w:val="1037"/>
    <w:link w:val="745"/>
    <w:qFormat/>
    <w:pPr>
      <w:jc w:val="both"/>
      <w:widowControl w:val="off"/>
    </w:pPr>
    <w:rPr>
      <w:rFonts w:ascii="Calibri" w:hAnsi="Calibri"/>
      <w:sz w:val="21"/>
      <w:szCs w:val="22"/>
      <w:lang w:val="en-US" w:eastAsia="zh-CN" w:bidi="ar-SA"/>
    </w:rPr>
  </w:style>
  <w:style w:type="paragraph" w:styleId="1038">
    <w:name w:val="Normal_6_0"/>
    <w:next w:val="1038"/>
    <w:link w:val="745"/>
    <w:qFormat/>
    <w:rPr>
      <w:rFonts w:ascii="黑体" w:hAnsi="黑体" w:eastAsia="黑体" w:cs="黑体"/>
      <w:b/>
      <w:sz w:val="32"/>
      <w:szCs w:val="24"/>
      <w:lang w:val="en-US" w:eastAsia="zh-CN" w:bidi="ar-SA"/>
    </w:rPr>
  </w:style>
  <w:style w:type="paragraph" w:styleId="1039">
    <w:name w:val="正文_1_0_0"/>
    <w:next w:val="1039"/>
    <w:link w:val="745"/>
    <w:qFormat/>
    <w:pPr>
      <w:jc w:val="both"/>
      <w:widowControl w:val="off"/>
    </w:pPr>
    <w:rPr>
      <w:sz w:val="21"/>
      <w:lang w:val="en-US" w:eastAsia="zh-CN" w:bidi="ar-SA"/>
    </w:rPr>
  </w:style>
  <w:style w:type="paragraph" w:styleId="1040">
    <w:name w:val="正文_0_0_0_0"/>
    <w:next w:val="1040"/>
    <w:link w:val="745"/>
    <w:qFormat/>
    <w:pPr>
      <w:jc w:val="both"/>
      <w:widowControl w:val="off"/>
    </w:pPr>
    <w:rPr>
      <w:sz w:val="21"/>
      <w:szCs w:val="24"/>
      <w:lang w:val="en-US" w:eastAsia="zh-CN" w:bidi="ar-SA"/>
    </w:rPr>
  </w:style>
  <w:style w:type="paragraph" w:styleId="1041">
    <w:name w:val="正文_1_0_0_0"/>
    <w:next w:val="1041"/>
    <w:link w:val="745"/>
    <w:qFormat/>
    <w:pPr>
      <w:jc w:val="both"/>
      <w:widowControl w:val="off"/>
    </w:pPr>
    <w:rPr>
      <w:sz w:val="21"/>
      <w:lang w:val="en-US" w:eastAsia="zh-CN" w:bidi="ar-SA"/>
    </w:rPr>
  </w:style>
  <w:style w:type="paragraph" w:styleId="1042">
    <w:name w:val="Normal_7_0"/>
    <w:next w:val="1042"/>
    <w:link w:val="745"/>
    <w:qFormat/>
    <w:rPr>
      <w:rFonts w:ascii="黑体" w:hAnsi="黑体" w:eastAsia="黑体" w:cs="黑体"/>
      <w:b/>
      <w:sz w:val="32"/>
      <w:szCs w:val="24"/>
      <w:lang w:val="en-US" w:eastAsia="zh-CN" w:bidi="ar-SA"/>
    </w:rPr>
  </w:style>
  <w:style w:type="paragraph" w:styleId="1043">
    <w:name w:val="Normal_8_0"/>
    <w:next w:val="1043"/>
    <w:link w:val="745"/>
    <w:qFormat/>
    <w:rPr>
      <w:rFonts w:eastAsia="Times New Roman"/>
      <w:sz w:val="24"/>
      <w:szCs w:val="24"/>
      <w:lang w:val="en-US" w:eastAsia="zh-CN" w:bidi="ar-SA"/>
    </w:rPr>
  </w:style>
  <w:style w:type="paragraph" w:styleId="1044">
    <w:name w:val="Normal_9_0"/>
    <w:next w:val="1044"/>
    <w:link w:val="745"/>
    <w:qFormat/>
    <w:rPr>
      <w:rFonts w:eastAsia="Times New Roman"/>
      <w:sz w:val="24"/>
      <w:szCs w:val="24"/>
      <w:lang w:val="en-US" w:eastAsia="zh-CN" w:bidi="ar-SA"/>
    </w:rPr>
  </w:style>
  <w:style w:type="paragraph" w:styleId="1045">
    <w:name w:val="Normal_10_0"/>
    <w:next w:val="1045"/>
    <w:link w:val="745"/>
    <w:qFormat/>
    <w:rPr>
      <w:rFonts w:ascii="黑体" w:hAnsi="黑体" w:eastAsia="黑体" w:cs="黑体"/>
      <w:b/>
      <w:sz w:val="32"/>
      <w:szCs w:val="24"/>
      <w:lang w:val="en-US" w:eastAsia="zh-CN" w:bidi="ar-SA"/>
    </w:rPr>
  </w:style>
  <w:style w:type="paragraph" w:styleId="1046">
    <w:name w:val="正文_3"/>
    <w:next w:val="1047"/>
    <w:link w:val="745"/>
    <w:qFormat/>
    <w:pPr>
      <w:jc w:val="both"/>
      <w:widowControl w:val="off"/>
    </w:pPr>
    <w:rPr>
      <w:rFonts w:ascii="Calibri" w:hAnsi="Calibri"/>
      <w:sz w:val="21"/>
      <w:szCs w:val="22"/>
      <w:lang w:val="en-US" w:eastAsia="zh-CN" w:bidi="ar-SA"/>
    </w:rPr>
  </w:style>
  <w:style w:type="paragraph" w:styleId="1047">
    <w:name w:val="正文首行缩进 2_1"/>
    <w:basedOn w:val="1048"/>
    <w:next w:val="1050"/>
    <w:link w:val="745"/>
    <w:qFormat/>
    <w:pPr>
      <w:ind w:left="200" w:firstLine="200"/>
      <w:spacing w:after="120"/>
    </w:pPr>
    <w:rPr>
      <w:rFonts w:ascii="Times New Roman"/>
      <w:szCs w:val="24"/>
    </w:rPr>
  </w:style>
  <w:style w:type="paragraph" w:styleId="1048">
    <w:name w:val="正文文本缩进_1"/>
    <w:basedOn w:val="1049"/>
    <w:next w:val="1047"/>
    <w:link w:val="745"/>
    <w:qFormat/>
    <w:pPr>
      <w:ind w:firstLine="225"/>
    </w:pPr>
    <w:rPr>
      <w:rFonts w:ascii="仿宋_GB2312" w:eastAsia="仿宋_GB2312"/>
      <w:sz w:val="32"/>
    </w:rPr>
  </w:style>
  <w:style w:type="paragraph" w:styleId="1049">
    <w:name w:val="正文_18"/>
    <w:next w:val="1048"/>
    <w:link w:val="745"/>
    <w:qFormat/>
    <w:pPr>
      <w:jc w:val="both"/>
      <w:widowControl w:val="off"/>
    </w:pPr>
    <w:rPr>
      <w:rFonts w:ascii="Calibri" w:hAnsi="Calibri"/>
      <w:sz w:val="21"/>
      <w:szCs w:val="22"/>
      <w:lang w:val="en-US" w:eastAsia="zh-CN" w:bidi="ar-SA"/>
    </w:rPr>
  </w:style>
  <w:style w:type="paragraph" w:styleId="1050">
    <w:name w:val="xl53_0"/>
    <w:next w:val="1046"/>
    <w:link w:val="745"/>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051">
    <w:name w:val="正文_4_0"/>
    <w:next w:val="1051"/>
    <w:link w:val="745"/>
    <w:qFormat/>
    <w:pPr>
      <w:jc w:val="both"/>
      <w:widowControl w:val="off"/>
    </w:pPr>
    <w:rPr>
      <w:rFonts w:ascii="Calibri" w:hAnsi="Calibri"/>
      <w:sz w:val="21"/>
      <w:szCs w:val="22"/>
      <w:lang w:val="en-US" w:eastAsia="zh-CN" w:bidi="ar-SA"/>
    </w:rPr>
  </w:style>
  <w:style w:type="paragraph" w:styleId="1052">
    <w:name w:val="Normal_11_0"/>
    <w:next w:val="1052"/>
    <w:link w:val="745"/>
    <w:qFormat/>
    <w:rPr>
      <w:rFonts w:ascii="黑体" w:hAnsi="黑体" w:eastAsia="黑体" w:cs="黑体"/>
      <w:b/>
      <w:sz w:val="32"/>
      <w:szCs w:val="24"/>
      <w:lang w:val="en-US" w:eastAsia="zh-CN" w:bidi="ar-SA"/>
    </w:rPr>
  </w:style>
  <w:style w:type="paragraph" w:styleId="1053">
    <w:name w:val="Normal_12_0"/>
    <w:next w:val="1053"/>
    <w:link w:val="745"/>
    <w:qFormat/>
    <w:pPr>
      <w:jc w:val="both"/>
      <w:widowControl w:val="off"/>
    </w:pPr>
    <w:rPr>
      <w:rFonts w:ascii="Calibri" w:hAnsi="Calibri"/>
      <w:sz w:val="21"/>
      <w:szCs w:val="22"/>
      <w:lang w:val="en-US" w:eastAsia="zh-CN" w:bidi="ar-SA"/>
    </w:rPr>
  </w:style>
  <w:style w:type="paragraph" w:styleId="1054">
    <w:name w:val="正文_9_0"/>
    <w:next w:val="1054"/>
    <w:link w:val="745"/>
    <w:qFormat/>
    <w:pPr>
      <w:jc w:val="both"/>
      <w:widowControl w:val="off"/>
    </w:pPr>
    <w:rPr>
      <w:rFonts w:ascii="Calibri" w:hAnsi="Calibri"/>
      <w:sz w:val="21"/>
      <w:szCs w:val="22"/>
      <w:lang w:val="en-US" w:eastAsia="zh-CN" w:bidi="ar-SA"/>
    </w:rPr>
  </w:style>
  <w:style w:type="paragraph" w:styleId="1055">
    <w:name w:val="正文_8_1"/>
    <w:next w:val="1055"/>
    <w:link w:val="745"/>
    <w:qFormat/>
    <w:pPr>
      <w:jc w:val="both"/>
      <w:widowControl w:val="off"/>
    </w:pPr>
    <w:rPr>
      <w:rFonts w:ascii="Calibri" w:hAnsi="Calibri"/>
      <w:sz w:val="21"/>
      <w:szCs w:val="22"/>
      <w:lang w:val="en-US" w:eastAsia="zh-CN" w:bidi="ar-SA"/>
    </w:rPr>
  </w:style>
  <w:style w:type="paragraph" w:styleId="1056">
    <w:name w:val="正文_1_0_0_0_0"/>
    <w:next w:val="1056"/>
    <w:link w:val="745"/>
    <w:qFormat/>
    <w:pPr>
      <w:jc w:val="both"/>
      <w:widowControl w:val="off"/>
    </w:pPr>
    <w:rPr>
      <w:sz w:val="21"/>
      <w:lang w:val="en-US" w:eastAsia="zh-CN" w:bidi="ar-SA"/>
    </w:rPr>
  </w:style>
  <w:style w:type="paragraph" w:styleId="1057">
    <w:name w:val="列出段落_2"/>
    <w:basedOn w:val="1055"/>
    <w:next w:val="1057"/>
    <w:link w:val="745"/>
    <w:uiPriority w:val="34"/>
    <w:qFormat/>
    <w:pPr>
      <w:ind w:firstLine="420"/>
    </w:pPr>
  </w:style>
  <w:style w:type="paragraph" w:styleId="1058">
    <w:name w:val="Normal_13_0"/>
    <w:next w:val="1058"/>
    <w:link w:val="745"/>
    <w:qFormat/>
    <w:rPr>
      <w:rFonts w:ascii="黑体" w:hAnsi="黑体" w:eastAsia="黑体" w:cs="黑体"/>
      <w:b/>
      <w:sz w:val="32"/>
      <w:szCs w:val="24"/>
      <w:lang w:val="en-US" w:eastAsia="zh-CN" w:bidi="ar-SA"/>
    </w:rPr>
  </w:style>
  <w:style w:type="paragraph" w:styleId="1059">
    <w:name w:val="正文_7_1_0"/>
    <w:next w:val="1059"/>
    <w:link w:val="745"/>
    <w:qFormat/>
    <w:pPr>
      <w:jc w:val="both"/>
      <w:widowControl w:val="off"/>
    </w:pPr>
    <w:rPr>
      <w:rFonts w:ascii="Calibri" w:hAnsi="Calibri"/>
      <w:sz w:val="21"/>
      <w:szCs w:val="22"/>
      <w:lang w:val="en-US" w:eastAsia="zh-CN" w:bidi="ar-SA"/>
    </w:rPr>
  </w:style>
  <w:style w:type="paragraph" w:styleId="1060">
    <w:name w:val="纯文本_0_0"/>
    <w:basedOn w:val="1059"/>
    <w:next w:val="1060"/>
    <w:link w:val="745"/>
    <w:unhideWhenUsed/>
    <w:qFormat/>
    <w:rPr>
      <w:rFonts w:ascii="宋体" w:hAnsi="Courier New"/>
      <w:szCs w:val="21"/>
    </w:rPr>
  </w:style>
  <w:style w:type="paragraph" w:styleId="1061">
    <w:name w:val="正文_8_0"/>
    <w:next w:val="1061"/>
    <w:link w:val="745"/>
    <w:qFormat/>
    <w:pPr>
      <w:jc w:val="both"/>
      <w:widowControl w:val="off"/>
    </w:pPr>
    <w:rPr>
      <w:rFonts w:ascii="Calibri" w:hAnsi="Calibri"/>
      <w:sz w:val="21"/>
      <w:szCs w:val="22"/>
      <w:lang w:val="en-US" w:eastAsia="zh-CN" w:bidi="ar-SA"/>
    </w:rPr>
  </w:style>
  <w:style w:type="paragraph" w:styleId="1062">
    <w:name w:val="Normal_14_0"/>
    <w:next w:val="1062"/>
    <w:link w:val="745"/>
    <w:qFormat/>
    <w:rPr>
      <w:rFonts w:ascii="黑体" w:hAnsi="黑体" w:eastAsia="黑体" w:cs="黑体"/>
      <w:b/>
      <w:sz w:val="32"/>
      <w:szCs w:val="24"/>
      <w:lang w:val="en-US" w:eastAsia="zh-CN" w:bidi="ar-SA"/>
    </w:rPr>
  </w:style>
  <w:style w:type="paragraph" w:styleId="1063">
    <w:name w:val="正文_6_0"/>
    <w:next w:val="1063"/>
    <w:link w:val="745"/>
    <w:qFormat/>
    <w:pPr>
      <w:jc w:val="both"/>
      <w:widowControl w:val="off"/>
    </w:pPr>
    <w:rPr>
      <w:rFonts w:ascii="Calibri" w:hAnsi="Calibri"/>
      <w:sz w:val="21"/>
      <w:szCs w:val="22"/>
      <w:lang w:val="en-US" w:eastAsia="zh-CN" w:bidi="ar-SA"/>
    </w:rPr>
  </w:style>
  <w:style w:type="paragraph" w:styleId="1064">
    <w:name w:val="Normal_15_0"/>
    <w:next w:val="1064"/>
    <w:link w:val="745"/>
    <w:qFormat/>
    <w:rPr>
      <w:rFonts w:ascii="黑体" w:hAnsi="黑体" w:eastAsia="黑体" w:cs="黑体"/>
      <w:b/>
      <w:sz w:val="32"/>
      <w:szCs w:val="24"/>
      <w:lang w:val="en-US" w:eastAsia="zh-CN" w:bidi="ar-SA"/>
    </w:rPr>
  </w:style>
  <w:style w:type="paragraph" w:styleId="1065">
    <w:name w:val="正文_7_0"/>
    <w:next w:val="1065"/>
    <w:link w:val="745"/>
    <w:qFormat/>
    <w:pPr>
      <w:jc w:val="both"/>
      <w:widowControl w:val="off"/>
    </w:pPr>
    <w:rPr>
      <w:rFonts w:ascii="Calibri" w:hAnsi="Calibri"/>
      <w:sz w:val="21"/>
      <w:szCs w:val="22"/>
      <w:lang w:val="en-US" w:eastAsia="zh-CN" w:bidi="ar-SA"/>
    </w:rPr>
  </w:style>
  <w:style w:type="paragraph" w:styleId="1066">
    <w:name w:val="正文_9_1"/>
    <w:next w:val="1066"/>
    <w:link w:val="745"/>
    <w:qFormat/>
    <w:pPr>
      <w:jc w:val="both"/>
      <w:widowControl w:val="off"/>
    </w:pPr>
    <w:rPr>
      <w:sz w:val="21"/>
      <w:szCs w:val="24"/>
      <w:lang w:val="en-US" w:eastAsia="zh-CN" w:bidi="ar-SA"/>
    </w:rPr>
  </w:style>
  <w:style w:type="paragraph" w:styleId="1067">
    <w:name w:val="Normal_16_0"/>
    <w:next w:val="1067"/>
    <w:link w:val="745"/>
    <w:qFormat/>
    <w:rPr>
      <w:rFonts w:ascii="黑体" w:hAnsi="黑体" w:eastAsia="黑体" w:cs="黑体"/>
      <w:b/>
      <w:sz w:val="32"/>
      <w:szCs w:val="24"/>
      <w:lang w:val="en-US" w:eastAsia="zh-CN" w:bidi="ar-SA"/>
    </w:rPr>
  </w:style>
  <w:style w:type="paragraph" w:styleId="1068">
    <w:name w:val="正文_10_0"/>
    <w:next w:val="1068"/>
    <w:link w:val="745"/>
    <w:qFormat/>
    <w:pPr>
      <w:jc w:val="both"/>
      <w:widowControl w:val="off"/>
    </w:pPr>
    <w:rPr>
      <w:sz w:val="21"/>
      <w:szCs w:val="24"/>
      <w:lang w:val="en-US" w:eastAsia="zh-CN" w:bidi="ar-SA"/>
    </w:rPr>
  </w:style>
  <w:style w:type="paragraph" w:styleId="1069">
    <w:name w:val="Normal_17_0"/>
    <w:next w:val="1069"/>
    <w:link w:val="745"/>
    <w:qFormat/>
    <w:rPr>
      <w:rFonts w:ascii="黑体" w:hAnsi="黑体" w:eastAsia="黑体" w:cs="黑体"/>
      <w:b/>
      <w:sz w:val="32"/>
      <w:szCs w:val="24"/>
      <w:lang w:val="en-US" w:eastAsia="zh-CN" w:bidi="ar-SA"/>
    </w:rPr>
  </w:style>
  <w:style w:type="paragraph" w:styleId="1070">
    <w:name w:val="正文_10_0_0"/>
    <w:next w:val="1070"/>
    <w:link w:val="745"/>
    <w:qFormat/>
    <w:pPr>
      <w:jc w:val="both"/>
      <w:widowControl w:val="off"/>
    </w:pPr>
    <w:rPr>
      <w:sz w:val="21"/>
      <w:szCs w:val="24"/>
      <w:lang w:val="en-US" w:eastAsia="zh-CN" w:bidi="ar-SA"/>
    </w:rPr>
  </w:style>
  <w:style w:type="paragraph" w:styleId="1071">
    <w:name w:val="Normal_18_0"/>
    <w:next w:val="1071"/>
    <w:link w:val="745"/>
    <w:qFormat/>
    <w:rPr>
      <w:rFonts w:ascii="黑体" w:hAnsi="黑体" w:eastAsia="黑体" w:cs="黑体"/>
      <w:b/>
      <w:sz w:val="32"/>
      <w:szCs w:val="24"/>
      <w:lang w:val="en-US" w:eastAsia="zh-CN" w:bidi="ar-SA"/>
    </w:rPr>
  </w:style>
  <w:style w:type="paragraph" w:styleId="1072">
    <w:name w:val="正文_12_0"/>
    <w:next w:val="1072"/>
    <w:link w:val="745"/>
    <w:qFormat/>
    <w:pPr>
      <w:jc w:val="both"/>
      <w:widowControl w:val="off"/>
    </w:pPr>
    <w:rPr>
      <w:rFonts w:ascii="Calibri" w:hAnsi="Calibri"/>
      <w:sz w:val="21"/>
      <w:szCs w:val="22"/>
      <w:lang w:val="en-US" w:eastAsia="zh-CN" w:bidi="ar-SA"/>
    </w:rPr>
  </w:style>
  <w:style w:type="paragraph" w:styleId="1073">
    <w:name w:val="正文_9_1_0"/>
    <w:next w:val="1073"/>
    <w:link w:val="745"/>
    <w:qFormat/>
    <w:pPr>
      <w:jc w:val="both"/>
      <w:widowControl w:val="off"/>
    </w:pPr>
    <w:rPr>
      <w:sz w:val="21"/>
      <w:szCs w:val="24"/>
      <w:lang w:val="en-US" w:eastAsia="zh-CN" w:bidi="ar-SA"/>
    </w:rPr>
  </w:style>
  <w:style w:type="paragraph" w:styleId="1074">
    <w:name w:val="Normal_14_0_0"/>
    <w:next w:val="1074"/>
    <w:link w:val="745"/>
    <w:qFormat/>
    <w:rPr>
      <w:rFonts w:ascii="黑体" w:hAnsi="黑体" w:eastAsia="黑体"/>
      <w:b/>
      <w:sz w:val="32"/>
      <w:szCs w:val="24"/>
      <w:lang w:val="en-US" w:eastAsia="zh-CN" w:bidi="ar-SA"/>
    </w:rPr>
  </w:style>
  <w:style w:type="paragraph" w:styleId="1075">
    <w:name w:val="正文_12_0_0"/>
    <w:next w:val="1075"/>
    <w:link w:val="745"/>
    <w:qFormat/>
    <w:pPr>
      <w:jc w:val="both"/>
      <w:widowControl w:val="off"/>
    </w:pPr>
    <w:rPr>
      <w:sz w:val="21"/>
      <w:szCs w:val="24"/>
      <w:lang w:val="en-US" w:eastAsia="zh-CN" w:bidi="ar-SA"/>
    </w:rPr>
  </w:style>
  <w:style w:type="paragraph" w:styleId="1076">
    <w:name w:val="正文_12_0_0_0"/>
    <w:next w:val="1076"/>
    <w:link w:val="745"/>
    <w:qFormat/>
    <w:pPr>
      <w:jc w:val="both"/>
      <w:widowControl w:val="off"/>
    </w:pPr>
    <w:rPr>
      <w:sz w:val="21"/>
      <w:szCs w:val="24"/>
      <w:lang w:val="en-US" w:eastAsia="zh-CN" w:bidi="ar-SA"/>
    </w:rPr>
  </w:style>
  <w:style w:type="paragraph" w:styleId="1077">
    <w:name w:val="正文_13_0"/>
    <w:next w:val="1077"/>
    <w:link w:val="745"/>
    <w:qFormat/>
    <w:pPr>
      <w:jc w:val="both"/>
      <w:widowControl w:val="off"/>
    </w:pPr>
    <w:rPr>
      <w:rFonts w:ascii="Calibri" w:hAnsi="Calibri"/>
      <w:sz w:val="21"/>
      <w:szCs w:val="22"/>
      <w:lang w:val="en-US" w:eastAsia="zh-CN" w:bidi="ar-SA"/>
    </w:rPr>
  </w:style>
  <w:style w:type="paragraph" w:styleId="1078">
    <w:name w:val="正文_13_0_0"/>
    <w:next w:val="1078"/>
    <w:link w:val="745"/>
    <w:qFormat/>
    <w:pPr>
      <w:jc w:val="both"/>
      <w:widowControl w:val="off"/>
    </w:pPr>
    <w:rPr>
      <w:sz w:val="21"/>
      <w:szCs w:val="24"/>
      <w:lang w:val="en-US" w:eastAsia="zh-CN" w:bidi="ar-SA"/>
    </w:rPr>
  </w:style>
  <w:style w:type="paragraph" w:styleId="1079">
    <w:name w:val="正文_14_0"/>
    <w:next w:val="1079"/>
    <w:link w:val="745"/>
    <w:qFormat/>
    <w:pPr>
      <w:jc w:val="both"/>
      <w:widowControl w:val="off"/>
    </w:pPr>
    <w:rPr>
      <w:rFonts w:ascii="Calibri" w:hAnsi="Calibri"/>
      <w:sz w:val="21"/>
      <w:szCs w:val="22"/>
      <w:lang w:val="en-US" w:eastAsia="zh-CN" w:bidi="ar-SA"/>
    </w:rPr>
  </w:style>
  <w:style w:type="paragraph" w:styleId="1080">
    <w:name w:val="正文_14_0_0"/>
    <w:next w:val="1080"/>
    <w:link w:val="745"/>
    <w:qFormat/>
    <w:pPr>
      <w:jc w:val="both"/>
      <w:widowControl w:val="off"/>
    </w:pPr>
    <w:rPr>
      <w:sz w:val="21"/>
      <w:szCs w:val="24"/>
      <w:lang w:val="en-US" w:eastAsia="zh-CN" w:bidi="ar-SA"/>
    </w:rPr>
  </w:style>
  <w:style w:type="paragraph" w:styleId="1081">
    <w:name w:val="Normal Indent_0"/>
    <w:basedOn w:val="840"/>
    <w:next w:val="1081"/>
    <w:link w:val="745"/>
    <w:qFormat/>
    <w:pPr>
      <w:ind w:firstLine="420"/>
    </w:pPr>
    <w:rPr>
      <w:rFonts w:ascii="宋体" w:eastAsia="Times New Roman"/>
      <w:color w:val="000000"/>
      <w:sz w:val="24"/>
      <w:szCs w:val="20"/>
    </w:rPr>
  </w:style>
  <w:style w:type="paragraph" w:styleId="1082">
    <w:name w:val="Heading 3_0"/>
    <w:basedOn w:val="840"/>
    <w:next w:val="840"/>
    <w:link w:val="745"/>
    <w:qFormat/>
    <w:pPr>
      <w:keepLines/>
      <w:keepNext/>
      <w:spacing w:before="260" w:after="260" w:line="413" w:lineRule="auto"/>
      <w:outlineLvl w:val="2"/>
    </w:pPr>
    <w:rPr>
      <w:rFonts w:ascii="Times New Roman" w:hAnsi="Times New Roman" w:eastAsia="Times New Roman"/>
      <w:szCs w:val="20"/>
    </w:rPr>
  </w:style>
  <w:style w:type="paragraph" w:styleId="1083">
    <w:name w:val="正文_15_0"/>
    <w:next w:val="1083"/>
    <w:link w:val="745"/>
    <w:qFormat/>
    <w:pPr>
      <w:jc w:val="both"/>
      <w:widowControl w:val="off"/>
    </w:pPr>
    <w:rPr>
      <w:rFonts w:ascii="Calibri" w:hAnsi="Calibri"/>
      <w:sz w:val="21"/>
      <w:szCs w:val="22"/>
      <w:lang w:val="en-US" w:eastAsia="zh-CN" w:bidi="ar-SA"/>
    </w:rPr>
  </w:style>
  <w:style w:type="paragraph" w:styleId="1084">
    <w:name w:val="正文2"/>
    <w:basedOn w:val="745"/>
    <w:next w:val="1084"/>
    <w:link w:val="745"/>
    <w:qFormat/>
    <w:pPr>
      <w:ind w:firstLine="510"/>
      <w:spacing w:before="156" w:line="360" w:lineRule="auto"/>
    </w:pPr>
    <w:rPr>
      <w:sz w:val="24"/>
      <w:szCs w:val="20"/>
    </w:rPr>
  </w:style>
  <w:style w:type="paragraph" w:styleId="1085">
    <w:name w:val="Default"/>
    <w:next w:val="1085"/>
    <w:link w:val="745"/>
    <w:qFormat/>
    <w:pPr>
      <w:widowControl w:val="off"/>
    </w:pPr>
    <w:rPr>
      <w:rFonts w:ascii="宋体" w:cs="宋体"/>
      <w:color w:val="000000"/>
      <w:sz w:val="24"/>
      <w:szCs w:val="24"/>
      <w:lang w:val="en-US" w:eastAsia="zh-CN" w:bidi="ar-SA"/>
    </w:rPr>
  </w:style>
  <w:style w:type="paragraph" w:styleId="1086">
    <w:name w:val="正文_0_2_0"/>
    <w:next w:val="1086"/>
    <w:link w:val="745"/>
    <w:qFormat/>
    <w:pPr>
      <w:jc w:val="both"/>
      <w:widowControl w:val="off"/>
    </w:pPr>
    <w:rPr>
      <w:szCs w:val="24"/>
      <w:lang w:val="en-US" w:eastAsia="zh-CN" w:bidi="ar-SA"/>
    </w:rPr>
  </w:style>
  <w:style w:type="paragraph" w:styleId="1087">
    <w:name w:val="Normal_19_1_0"/>
    <w:next w:val="1088"/>
    <w:link w:val="745"/>
    <w:qFormat/>
    <w:pPr>
      <w:jc w:val="both"/>
      <w:widowControl w:val="off"/>
    </w:pPr>
    <w:rPr>
      <w:rFonts w:ascii="Calibri" w:hAnsi="Calibri"/>
      <w:szCs w:val="24"/>
      <w:lang w:val="en-US" w:eastAsia="zh-CN" w:bidi="ar-SA"/>
    </w:rPr>
  </w:style>
  <w:style w:type="paragraph" w:styleId="1088">
    <w:name w:val="正文_16_0"/>
    <w:basedOn w:val="1049"/>
    <w:next w:val="1047"/>
    <w:link w:val="745"/>
    <w:qFormat/>
    <w:rPr>
      <w:rFonts w:ascii="Times New Roman" w:hAnsi="Times New Roman"/>
    </w:rPr>
  </w:style>
  <w:style w:type="paragraph" w:styleId="1089">
    <w:name w:val="Normal_19_0"/>
    <w:basedOn w:val="761"/>
    <w:next w:val="1090"/>
    <w:link w:val="745"/>
    <w:qFormat/>
    <w:rPr>
      <w:szCs w:val="24"/>
    </w:rPr>
  </w:style>
  <w:style w:type="paragraph" w:styleId="1090">
    <w:name w:val="Body Text First Indent_1_0"/>
    <w:basedOn w:val="1089"/>
    <w:next w:val="1090"/>
    <w:link w:val="745"/>
    <w:qFormat/>
    <w:pPr>
      <w:ind w:firstLine="100"/>
      <w:spacing w:after="120"/>
    </w:pPr>
  </w:style>
  <w:style w:type="paragraph" w:styleId="1091">
    <w:name w:val="Body Text_0"/>
    <w:basedOn w:val="1089"/>
    <w:next w:val="1091"/>
    <w:link w:val="745"/>
    <w:qFormat/>
    <w:pPr>
      <w:spacing w:line="60" w:lineRule="auto"/>
    </w:pPr>
    <w:rPr>
      <w:rFonts w:ascii="仿宋_GB2312" w:eastAsia="仿宋_GB2312"/>
      <w:sz w:val="32"/>
    </w:rPr>
  </w:style>
  <w:style w:type="paragraph" w:styleId="1092">
    <w:name w:val="Normal_19_1"/>
    <w:next w:val="840"/>
    <w:link w:val="745"/>
    <w:qFormat/>
    <w:pPr>
      <w:jc w:val="both"/>
      <w:widowControl w:val="off"/>
    </w:pPr>
    <w:rPr>
      <w:rFonts w:ascii="Calibri" w:hAnsi="Calibri"/>
      <w:szCs w:val="24"/>
      <w:lang w:val="en-US" w:eastAsia="zh-CN" w:bidi="ar-SA"/>
    </w:rPr>
  </w:style>
  <w:style w:type="paragraph" w:styleId="1093">
    <w:name w:val="正文_6_0_0"/>
    <w:next w:val="1093"/>
    <w:link w:val="745"/>
    <w:qFormat/>
    <w:pPr>
      <w:jc w:val="both"/>
      <w:widowControl w:val="off"/>
    </w:pPr>
    <w:rPr>
      <w:rFonts w:ascii="Calibri" w:hAnsi="Calibri"/>
      <w:lang w:val="en-US" w:eastAsia="zh-CN" w:bidi="ar-SA"/>
    </w:rPr>
  </w:style>
  <w:style w:type="paragraph" w:styleId="1094">
    <w:name w:val="正文_7_1"/>
    <w:next w:val="1094"/>
    <w:link w:val="745"/>
    <w:qFormat/>
    <w:pPr>
      <w:jc w:val="both"/>
      <w:widowControl w:val="off"/>
    </w:pPr>
    <w:rPr>
      <w:rFonts w:ascii="Calibri" w:hAnsi="Calibri"/>
      <w:lang w:val="en-US" w:eastAsia="zh-CN" w:bidi="ar-SA"/>
    </w:rPr>
  </w:style>
  <w:style w:type="paragraph" w:styleId="1095">
    <w:name w:val="正文1_1"/>
    <w:basedOn w:val="1043"/>
    <w:next w:val="1095"/>
    <w:link w:val="745"/>
    <w:qFormat/>
    <w:pPr>
      <w:jc w:val="both"/>
      <w:widowControl w:val="off"/>
    </w:pPr>
    <w:rPr>
      <w:sz w:val="20"/>
      <w:szCs w:val="20"/>
    </w:rPr>
  </w:style>
  <w:style w:type="paragraph" w:styleId="1096">
    <w:name w:val="Normal_8_0_0"/>
    <w:next w:val="1096"/>
    <w:link w:val="745"/>
    <w:qFormat/>
    <w:rPr>
      <w:rFonts w:eastAsia="Times New Roman"/>
      <w:sz w:val="24"/>
      <w:szCs w:val="24"/>
      <w:lang w:val="en-US" w:eastAsia="zh-CN" w:bidi="ar-SA"/>
    </w:rPr>
  </w:style>
  <w:style w:type="paragraph" w:styleId="1097">
    <w:name w:val="Normal_8_0_0_0"/>
    <w:next w:val="1097"/>
    <w:link w:val="745"/>
    <w:qFormat/>
    <w:pPr>
      <w:jc w:val="both"/>
      <w:widowControl w:val="off"/>
    </w:pPr>
    <w:rPr>
      <w:rFonts w:ascii="Calibri" w:hAnsi="Calibri"/>
      <w:lang w:val="en-US" w:eastAsia="zh-CN" w:bidi="ar-SA"/>
    </w:rPr>
  </w:style>
  <w:style w:type="paragraph" w:styleId="1098">
    <w:name w:val="Normal_16_1"/>
    <w:next w:val="1098"/>
    <w:link w:val="745"/>
    <w:qFormat/>
    <w:rPr>
      <w:rFonts w:ascii="黑体" w:hAnsi="黑体" w:eastAsia="黑体"/>
      <w:b/>
      <w:sz w:val="32"/>
      <w:szCs w:val="24"/>
      <w:lang w:val="en-US" w:eastAsia="zh-CN" w:bidi="ar-SA"/>
    </w:rPr>
  </w:style>
  <w:style w:type="paragraph" w:styleId="1099">
    <w:name w:val="Normal_19_0_1"/>
    <w:next w:val="1099"/>
    <w:link w:val="745"/>
    <w:qFormat/>
    <w:rPr>
      <w:rFonts w:ascii="Tahoma" w:hAnsi="Tahoma" w:eastAsia="微软雅黑"/>
      <w:lang w:val="en-US" w:eastAsia="zh-CN" w:bidi="ar-SA"/>
    </w:rPr>
  </w:style>
  <w:style w:type="paragraph" w:styleId="1100">
    <w:name w:val="Normal_16_0_0"/>
    <w:next w:val="1100"/>
    <w:link w:val="745"/>
    <w:qFormat/>
    <w:pPr>
      <w:jc w:val="both"/>
      <w:widowControl w:val="off"/>
    </w:pPr>
    <w:rPr>
      <w:rFonts w:ascii="Calibri" w:hAnsi="Calibri"/>
      <w:lang w:val="en-US" w:eastAsia="zh-CN" w:bidi="ar-SA"/>
    </w:rPr>
  </w:style>
  <w:style w:type="paragraph" w:styleId="1101">
    <w:name w:val="Normal_22_0"/>
    <w:next w:val="1101"/>
    <w:link w:val="745"/>
    <w:qFormat/>
    <w:pPr>
      <w:jc w:val="both"/>
      <w:widowControl w:val="off"/>
    </w:pPr>
    <w:rPr>
      <w:rFonts w:ascii="Calibri" w:hAnsi="Calibri"/>
      <w:szCs w:val="24"/>
      <w:lang w:val="en-US" w:eastAsia="zh-CN" w:bidi="ar-SA"/>
    </w:rPr>
  </w:style>
  <w:style w:type="paragraph" w:styleId="1102">
    <w:name w:val="Normal_17_0_0"/>
    <w:next w:val="1102"/>
    <w:link w:val="745"/>
    <w:qFormat/>
    <w:rPr>
      <w:rFonts w:ascii="黑体" w:hAnsi="黑体" w:eastAsia="黑体"/>
      <w:b/>
      <w:sz w:val="32"/>
      <w:szCs w:val="24"/>
      <w:lang w:val="en-US" w:eastAsia="zh-CN" w:bidi="ar-SA"/>
    </w:rPr>
  </w:style>
  <w:style w:type="paragraph" w:styleId="1103">
    <w:name w:val="Normal_19_0_1_0"/>
    <w:next w:val="1103"/>
    <w:link w:val="745"/>
    <w:qFormat/>
    <w:rPr>
      <w:rFonts w:ascii="Tahoma" w:hAnsi="Tahoma" w:eastAsia="微软雅黑"/>
      <w:lang w:val="en-US" w:eastAsia="zh-CN" w:bidi="ar-SA"/>
    </w:rPr>
  </w:style>
  <w:style w:type="paragraph" w:styleId="1104">
    <w:name w:val="Normal_19_3"/>
    <w:next w:val="1105"/>
    <w:link w:val="745"/>
    <w:qFormat/>
    <w:pPr>
      <w:jc w:val="both"/>
      <w:widowControl w:val="off"/>
    </w:pPr>
    <w:rPr>
      <w:rFonts w:ascii="Calibri" w:hAnsi="Calibri" w:eastAsia="Times New Roman"/>
      <w:szCs w:val="24"/>
      <w:lang w:val="en-US" w:eastAsia="zh-CN" w:bidi="ar-SA"/>
    </w:rPr>
  </w:style>
  <w:style w:type="paragraph" w:styleId="1105">
    <w:name w:val="正文_17_0"/>
    <w:next w:val="1105"/>
    <w:link w:val="745"/>
    <w:qFormat/>
    <w:pPr>
      <w:jc w:val="both"/>
      <w:widowControl w:val="off"/>
    </w:pPr>
    <w:rPr>
      <w:rFonts w:ascii="Calibri" w:hAnsi="Calibri"/>
      <w:sz w:val="21"/>
      <w:szCs w:val="22"/>
      <w:lang w:val="en-US" w:eastAsia="zh-CN" w:bidi="ar-SA"/>
    </w:rPr>
  </w:style>
  <w:style w:type="paragraph" w:styleId="1106">
    <w:name w:val="Normal_22_0_0"/>
    <w:next w:val="1106"/>
    <w:link w:val="745"/>
    <w:qFormat/>
    <w:pPr>
      <w:jc w:val="both"/>
      <w:widowControl w:val="off"/>
    </w:pPr>
    <w:rPr>
      <w:rFonts w:ascii="Calibri" w:hAnsi="Calibri"/>
      <w:szCs w:val="24"/>
      <w:lang w:val="en-US" w:eastAsia="zh-CN" w:bidi="ar-SA"/>
    </w:rPr>
  </w:style>
  <w:style w:type="character" w:styleId="1107">
    <w:name w:val="custom-tag-placeholder-class"/>
    <w:next w:val="1107"/>
    <w:link w:val="745"/>
    <w:qFormat/>
  </w:style>
  <w:style w:type="paragraph" w:styleId="1108">
    <w:name w:val="Normal_19_0_0"/>
    <w:basedOn w:val="840"/>
    <w:next w:val="1109"/>
    <w:link w:val="745"/>
    <w:qFormat/>
    <w:rPr>
      <w:rFonts w:ascii="Calibri" w:hAnsi="Calibri" w:eastAsia="Times New Roman"/>
      <w:sz w:val="24"/>
    </w:rPr>
  </w:style>
  <w:style w:type="paragraph" w:styleId="1109">
    <w:name w:val="Body Text First Indent_1_0_0"/>
    <w:basedOn w:val="1108"/>
    <w:next w:val="1109"/>
    <w:link w:val="745"/>
    <w:pPr>
      <w:ind w:firstLine="100"/>
      <w:spacing w:after="120"/>
    </w:pPr>
    <w:rPr>
      <w:rFonts w:eastAsia="Times New Roman"/>
    </w:rPr>
  </w:style>
  <w:style w:type="paragraph" w:styleId="1110">
    <w:name w:val="正文首行缩进1"/>
    <w:basedOn w:val="1111"/>
    <w:next w:val="1110"/>
    <w:link w:val="745"/>
    <w:qFormat/>
    <w:pPr>
      <w:ind w:firstLine="100"/>
      <w:spacing w:after="120" w:line="240" w:lineRule="auto"/>
    </w:pPr>
    <w:rPr>
      <w:rFonts w:ascii="Times New Roman" w:hAnsi="Times New Roman" w:eastAsia="宋体"/>
      <w:sz w:val="21"/>
    </w:rPr>
  </w:style>
  <w:style w:type="paragraph" w:styleId="1111">
    <w:name w:val="正文文本1"/>
    <w:basedOn w:val="745"/>
    <w:next w:val="1111"/>
    <w:link w:val="745"/>
    <w:qFormat/>
    <w:pPr>
      <w:spacing w:line="60" w:lineRule="auto"/>
    </w:pPr>
    <w:rPr>
      <w:rFonts w:ascii="仿宋_GB2312" w:eastAsia="仿宋_GB2312"/>
      <w:sz w:val="32"/>
    </w:rPr>
  </w:style>
  <w:style w:type="paragraph" w:styleId="1112">
    <w:name w:val="正文_2_0"/>
    <w:next w:val="1112"/>
    <w:link w:val="745"/>
    <w:qFormat/>
    <w:pPr>
      <w:jc w:val="both"/>
      <w:widowControl w:val="off"/>
    </w:pPr>
    <w:rPr>
      <w:rFonts w:ascii="Calibri" w:hAnsi="Calibri"/>
      <w:sz w:val="21"/>
      <w:szCs w:val="22"/>
      <w:lang w:val="en-US" w:eastAsia="zh-CN" w:bidi="ar-SA"/>
    </w:rPr>
  </w:style>
  <w:style w:type="paragraph" w:styleId="1113">
    <w:name w:val="List Paragraph_0"/>
    <w:basedOn w:val="1023"/>
    <w:next w:val="1113"/>
    <w:link w:val="745"/>
    <w:qFormat/>
    <w:pPr>
      <w:ind w:firstLine="420"/>
    </w:pPr>
  </w:style>
  <w:style w:type="paragraph" w:styleId="1114">
    <w:name w:val="纯文本_1"/>
    <w:basedOn w:val="1112"/>
    <w:next w:val="1114"/>
    <w:link w:val="745"/>
    <w:qFormat/>
    <w:rPr>
      <w:rFonts w:ascii="宋体" w:hAnsi="Times New Roman"/>
      <w:sz w:val="20"/>
      <w:szCs w:val="21"/>
    </w:rPr>
  </w:style>
  <w:style w:type="paragraph" w:styleId="1115">
    <w:name w:val="正文_16_0_0"/>
    <w:next w:val="885"/>
    <w:link w:val="745"/>
    <w:qFormat/>
    <w:pPr>
      <w:jc w:val="both"/>
      <w:widowControl w:val="off"/>
    </w:pPr>
    <w:rPr>
      <w:rFonts w:ascii="Calibri" w:hAnsi="Calibri"/>
      <w:sz w:val="21"/>
      <w:szCs w:val="22"/>
      <w:lang w:val="en-US" w:eastAsia="zh-CN" w:bidi="ar-SA"/>
    </w:rPr>
  </w:style>
  <w:style w:type="paragraph" w:styleId="1116">
    <w:name w:val="正文_11_0"/>
    <w:basedOn w:val="885"/>
    <w:next w:val="1116"/>
    <w:link w:val="745"/>
    <w:qFormat/>
    <w:rPr>
      <w:rFonts w:ascii="Calibri" w:hAnsi="Calibri"/>
      <w:szCs w:val="20"/>
    </w:rPr>
  </w:style>
  <w:style w:type="paragraph" w:styleId="1117">
    <w:name w:val="Normal_19_0_0_0"/>
    <w:basedOn w:val="761"/>
    <w:next w:val="1117"/>
    <w:link w:val="745"/>
    <w:qFormat/>
    <w:rPr>
      <w:rFonts w:cs="黑体"/>
      <w:szCs w:val="24"/>
    </w:rPr>
  </w:style>
  <w:style w:type="paragraph" w:styleId="1118">
    <w:name w:val="无间隔1"/>
    <w:basedOn w:val="1029"/>
    <w:next w:val="1118"/>
    <w:link w:val="745"/>
    <w:qFormat/>
    <w:rPr>
      <w:rFonts w:ascii="Calibri" w:hAnsi="Calibri" w:cs="Calibri"/>
    </w:rPr>
  </w:style>
  <w:style w:type="paragraph" w:styleId="1119">
    <w:name w:val="标题 31"/>
    <w:basedOn w:val="1029"/>
    <w:next w:val="1029"/>
    <w:link w:val="745"/>
    <w:qFormat/>
    <w:pPr>
      <w:keepLines/>
      <w:keepNext/>
      <w:spacing w:before="260" w:after="260" w:line="413" w:lineRule="auto"/>
      <w:outlineLvl w:val="2"/>
    </w:pPr>
    <w:rPr>
      <w:b/>
      <w:sz w:val="32"/>
      <w:szCs w:val="20"/>
    </w:rPr>
  </w:style>
  <w:style w:type="character" w:styleId="1120">
    <w:name w:val="标题 2 Char_0"/>
    <w:next w:val="1120"/>
    <w:link w:val="1121"/>
    <w:qFormat/>
    <w:rPr>
      <w:rFonts w:ascii="Arial" w:hAnsi="Arial" w:eastAsia="黑体"/>
      <w:b/>
      <w:sz w:val="32"/>
      <w:szCs w:val="22"/>
    </w:rPr>
  </w:style>
  <w:style w:type="paragraph" w:styleId="1121">
    <w:name w:val="标题 21"/>
    <w:basedOn w:val="763"/>
    <w:next w:val="763"/>
    <w:link w:val="1120"/>
    <w:unhideWhenUsed/>
    <w:qFormat/>
    <w:pPr>
      <w:keepLines/>
      <w:keepNext/>
      <w:spacing w:before="260" w:after="260" w:line="413" w:lineRule="auto"/>
      <w:outlineLvl w:val="1"/>
    </w:pPr>
    <w:rPr>
      <w:rFonts w:ascii="Arial" w:hAnsi="Arial"/>
      <w:szCs w:val="22"/>
    </w:rPr>
  </w:style>
  <w:style w:type="paragraph" w:styleId="1122">
    <w:name w:val="Normal_19_1_0_0"/>
    <w:next w:val="1123"/>
    <w:link w:val="745"/>
    <w:qFormat/>
    <w:pPr>
      <w:jc w:val="both"/>
      <w:widowControl w:val="off"/>
    </w:pPr>
    <w:rPr>
      <w:rFonts w:ascii="Calibri" w:hAnsi="Calibri"/>
      <w:sz w:val="21"/>
      <w:szCs w:val="24"/>
      <w:lang w:val="en-US" w:eastAsia="zh-CN" w:bidi="ar-SA"/>
    </w:rPr>
  </w:style>
  <w:style w:type="paragraph" w:styleId="1123">
    <w:name w:val="正文_16_0_1"/>
    <w:next w:val="1123"/>
    <w:link w:val="745"/>
    <w:qFormat/>
    <w:pPr>
      <w:jc w:val="both"/>
      <w:widowControl w:val="off"/>
    </w:pPr>
    <w:rPr>
      <w:sz w:val="21"/>
      <w:szCs w:val="22"/>
      <w:lang w:val="en-US" w:eastAsia="zh-CN" w:bidi="ar-SA"/>
    </w:rPr>
  </w:style>
  <w:style w:type="paragraph" w:styleId="1124">
    <w:name w:val="正文1_0_0"/>
    <w:basedOn w:val="763"/>
    <w:next w:val="1124"/>
    <w:link w:val="745"/>
    <w:qFormat/>
    <w:pPr>
      <w:ind w:left="357" w:firstLine="420"/>
      <w:spacing w:line="360" w:lineRule="auto"/>
    </w:pPr>
    <w:rPr>
      <w:rFonts w:eastAsia="Times New Roman" w:cs="Arial"/>
    </w:rPr>
  </w:style>
  <w:style w:type="paragraph" w:styleId="1125">
    <w:name w:val="普通正文"/>
    <w:basedOn w:val="745"/>
    <w:next w:val="1125"/>
    <w:link w:val="745"/>
    <w:qFormat/>
    <w:pPr>
      <w:ind w:firstLine="480"/>
      <w:jc w:val="left"/>
      <w:spacing w:before="120" w:after="120" w:line="360" w:lineRule="auto"/>
    </w:pPr>
    <w:rPr>
      <w:rFonts w:ascii="Arial" w:hAnsi="Arial"/>
      <w:sz w:val="24"/>
      <w:szCs w:val="24"/>
    </w:rPr>
  </w:style>
  <w:style w:type="paragraph" w:styleId="1126">
    <w:name w:val="正文空2字"/>
    <w:basedOn w:val="1127"/>
    <w:next w:val="1126"/>
    <w:link w:val="745"/>
    <w:uiPriority w:val="99"/>
    <w:qFormat/>
    <w:pPr>
      <w:ind w:firstLine="640"/>
      <w:spacing w:line="560" w:lineRule="exact"/>
      <w:widowControl w:val="off"/>
    </w:pPr>
    <w:rPr>
      <w:rFonts w:ascii="仿宋_GB2312" w:hAnsi="仿宋_GB2312" w:cs="仿宋_GB2312"/>
      <w:lang w:val="zh-TW"/>
    </w:rPr>
  </w:style>
  <w:style w:type="paragraph" w:styleId="1127">
    <w:name w:val="左对齐正文"/>
    <w:next w:val="1127"/>
    <w:link w:val="745"/>
    <w:uiPriority w:val="99"/>
    <w:qFormat/>
    <w:rPr>
      <w:rFonts w:ascii="Calibri" w:hAnsi="Calibri" w:eastAsia="仿宋_GB2312" w:cs="Calibri"/>
      <w:sz w:val="32"/>
      <w:szCs w:val="32"/>
      <w:lang w:val="en-US" w:eastAsia="zh-CN" w:bidi="ar-SA"/>
    </w:rPr>
  </w:style>
  <w:style w:type="paragraph" w:styleId="1128">
    <w:name w:val="普通(网站)1"/>
    <w:basedOn w:val="745"/>
    <w:next w:val="1128"/>
    <w:link w:val="745"/>
    <w:qFormat/>
    <w:rPr>
      <w:sz w:val="24"/>
    </w:rPr>
  </w:style>
  <w:style w:type="character" w:styleId="1129">
    <w:name w:val="16"/>
    <w:next w:val="1129"/>
    <w:link w:val="745"/>
    <w:qFormat/>
    <w:rPr>
      <w:rFonts w:ascii="Times New Roman" w:hAnsi="Times New Roman"/>
      <w:sz w:val="21"/>
      <w:szCs w:val="21"/>
      <w:lang w:val="en-US" w:eastAsia="zh-CN" w:bidi="ar-SA"/>
    </w:rPr>
  </w:style>
  <w:style w:type="paragraph" w:styleId="1130">
    <w:name w:val="正文文本_0"/>
    <w:basedOn w:val="1023"/>
    <w:next w:val="1131"/>
    <w:link w:val="745"/>
    <w:qFormat/>
    <w:pPr>
      <w:spacing w:line="60" w:lineRule="auto"/>
    </w:pPr>
    <w:rPr>
      <w:rFonts w:ascii="仿宋_GB2312" w:eastAsia="仿宋_GB2312"/>
      <w:sz w:val="32"/>
    </w:rPr>
  </w:style>
  <w:style w:type="paragraph" w:styleId="1131">
    <w:name w:val="正文缩进_1"/>
    <w:basedOn w:val="1023"/>
    <w:next w:val="1023"/>
    <w:link w:val="745"/>
    <w:qFormat/>
    <w:pPr>
      <w:ind w:firstLine="420"/>
    </w:pPr>
    <w:rPr>
      <w:rFonts w:ascii="宋体"/>
      <w:color w:val="000000"/>
      <w:sz w:val="24"/>
      <w:szCs w:val="20"/>
    </w:rPr>
  </w:style>
  <w:style w:type="paragraph" w:styleId="1132">
    <w:name w:val="Table Paragraph"/>
    <w:basedOn w:val="840"/>
    <w:next w:val="1132"/>
    <w:link w:val="745"/>
    <w:uiPriority w:val="1"/>
    <w:qFormat/>
    <w:rPr>
      <w:rFonts w:ascii="宋体" w:hAnsi="宋体" w:cs="宋体"/>
      <w:sz w:val="22"/>
      <w:lang w:val="zh-CN" w:bidi="zh-CN"/>
    </w:rPr>
  </w:style>
  <w:style w:type="paragraph" w:styleId="1133">
    <w:name w:val="Normal_19_2"/>
    <w:basedOn w:val="1134"/>
    <w:next w:val="1133"/>
    <w:link w:val="745"/>
    <w:qFormat/>
    <w:rPr>
      <w:rFonts w:ascii="Times New Roman" w:hAnsi="Times New Roman"/>
      <w:szCs w:val="21"/>
    </w:rPr>
  </w:style>
  <w:style w:type="paragraph" w:styleId="1134">
    <w:name w:val="正文_3_0"/>
    <w:next w:val="1134"/>
    <w:link w:val="745"/>
    <w:qFormat/>
    <w:pPr>
      <w:jc w:val="both"/>
      <w:widowControl w:val="off"/>
    </w:pPr>
    <w:rPr>
      <w:rFonts w:ascii="Calibri" w:hAnsi="Calibri"/>
      <w:sz w:val="21"/>
      <w:szCs w:val="22"/>
      <w:lang w:val="en-US" w:eastAsia="zh-CN" w:bidi="ar-SA"/>
    </w:rPr>
  </w:style>
  <w:style w:type="paragraph" w:styleId="1135">
    <w:name w:val="正文文本2"/>
    <w:basedOn w:val="883"/>
    <w:next w:val="1135"/>
    <w:link w:val="745"/>
    <w:qFormat/>
    <w:pPr>
      <w:spacing w:line="60" w:lineRule="auto"/>
    </w:pPr>
    <w:rPr>
      <w:rFonts w:ascii="仿宋_GB2312" w:eastAsia="仿宋_GB2312"/>
      <w:sz w:val="32"/>
      <w:szCs w:val="22"/>
    </w:rPr>
  </w:style>
  <w:style w:type="paragraph" w:styleId="1136">
    <w:name w:val="正文1_0"/>
    <w:basedOn w:val="1112"/>
    <w:next w:val="1136"/>
    <w:link w:val="745"/>
    <w:qFormat/>
    <w:pPr>
      <w:ind w:left="357" w:firstLine="420"/>
      <w:jc w:val="left"/>
      <w:spacing w:line="360" w:lineRule="auto"/>
      <w:widowControl/>
    </w:pPr>
    <w:rPr>
      <w:rFonts w:cs="Arial"/>
      <w:szCs w:val="20"/>
    </w:rPr>
  </w:style>
  <w:style w:type="paragraph" w:styleId="1137">
    <w:name w:val="Normal_19_2_0"/>
    <w:basedOn w:val="1138"/>
    <w:next w:val="1137"/>
    <w:link w:val="745"/>
    <w:qFormat/>
    <w:rPr>
      <w:rFonts w:ascii="Times New Roman" w:hAnsi="Times New Roman"/>
      <w:szCs w:val="21"/>
    </w:rPr>
  </w:style>
  <w:style w:type="paragraph" w:styleId="1138">
    <w:name w:val="正文_3_1"/>
    <w:next w:val="1138"/>
    <w:link w:val="745"/>
    <w:qFormat/>
    <w:pPr>
      <w:jc w:val="both"/>
      <w:widowControl w:val="off"/>
    </w:pPr>
    <w:rPr>
      <w:rFonts w:ascii="Calibri" w:hAnsi="Calibri"/>
      <w:sz w:val="21"/>
      <w:szCs w:val="22"/>
      <w:lang w:val="en-US" w:eastAsia="zh-CN" w:bidi="ar-SA"/>
    </w:rPr>
  </w:style>
  <w:style w:type="paragraph" w:styleId="1139">
    <w:name w:val="正文缩进1"/>
    <w:basedOn w:val="745"/>
    <w:next w:val="1139"/>
    <w:link w:val="745"/>
    <w:qFormat/>
    <w:pPr>
      <w:ind w:firstLine="420"/>
      <w:jc w:val="left"/>
    </w:pPr>
    <w:rPr>
      <w:rFonts w:ascii="宋体" w:hAnsi="Calibri" w:eastAsia="宋体" w:cs="Times New Roman"/>
      <w:sz w:val="24"/>
    </w:rPr>
  </w:style>
  <w:style w:type="paragraph" w:styleId="1140">
    <w:name w:val="纯文本1"/>
    <w:basedOn w:val="884"/>
    <w:next w:val="1140"/>
    <w:link w:val="745"/>
    <w:qFormat/>
    <w:rPr>
      <w:rFonts w:ascii="宋体" w:hAnsi="Courier New" w:eastAsia="宋体" w:cs="Times New Roman"/>
    </w:rPr>
  </w:style>
  <w:style w:type="paragraph" w:styleId="1141">
    <w:name w:val="Normal_21_0"/>
    <w:next w:val="1142"/>
    <w:link w:val="745"/>
    <w:qFormat/>
    <w:pPr>
      <w:jc w:val="both"/>
      <w:widowControl w:val="off"/>
    </w:pPr>
    <w:rPr>
      <w:sz w:val="21"/>
      <w:szCs w:val="24"/>
      <w:lang w:val="en-US" w:eastAsia="zh-CN" w:bidi="ar-SA"/>
    </w:rPr>
  </w:style>
  <w:style w:type="paragraph" w:styleId="1142">
    <w:name w:val="Heading 1_0"/>
    <w:basedOn w:val="1141"/>
    <w:next w:val="1141"/>
    <w:link w:val="745"/>
    <w:qFormat/>
    <w:pPr>
      <w:jc w:val="center"/>
      <w:keepLines/>
      <w:keepNext/>
      <w:spacing w:before="240" w:after="120" w:line="300" w:lineRule="auto"/>
      <w:outlineLvl w:val="0"/>
    </w:pPr>
    <w:rPr>
      <w:rFonts w:ascii="宋体"/>
      <w:b/>
      <w:sz w:val="32"/>
      <w:szCs w:val="20"/>
    </w:rPr>
  </w:style>
  <w:style w:type="paragraph" w:styleId="1143">
    <w:name w:val="正文_12_0_0_0_0"/>
    <w:next w:val="1143"/>
    <w:link w:val="745"/>
    <w:qFormat/>
    <w:pPr>
      <w:jc w:val="both"/>
      <w:widowControl w:val="off"/>
    </w:pPr>
    <w:rPr>
      <w:sz w:val="21"/>
      <w:szCs w:val="24"/>
      <w:lang w:val="en-US" w:eastAsia="zh-CN" w:bidi="ar-SA"/>
    </w:rPr>
  </w:style>
  <w:style w:type="character" w:styleId="1144">
    <w:name w:val="正文文本 字符"/>
    <w:next w:val="1144"/>
    <w:link w:val="745"/>
    <w:qFormat/>
    <w:rPr>
      <w:rFonts w:ascii="楷体_GB2312" w:hAnsi="Arial" w:eastAsia="楷体_GB2312" w:cs="Times New Roman"/>
      <w:sz w:val="28"/>
      <w:szCs w:val="28"/>
    </w:rPr>
  </w:style>
  <w:style w:type="character" w:styleId="1145">
    <w:name w:val="正文文本缩进 字符"/>
    <w:next w:val="1145"/>
    <w:link w:val="745"/>
    <w:qFormat/>
    <w:rPr>
      <w:rFonts w:ascii="楷体_GB2312" w:hAnsi="Times New Roman" w:eastAsia="楷体_GB2312" w:cs="Times New Roman"/>
      <w:sz w:val="32"/>
      <w:szCs w:val="32"/>
    </w:rPr>
  </w:style>
  <w:style w:type="character" w:styleId="1146">
    <w:name w:val="正文文本 字符1"/>
    <w:next w:val="1146"/>
    <w:link w:val="745"/>
    <w:qFormat/>
    <w:rPr>
      <w:rFonts w:ascii="Calibri" w:hAnsi="Calibri"/>
      <w:sz w:val="28"/>
      <w:szCs w:val="24"/>
    </w:rPr>
  </w:style>
  <w:style w:type="character" w:styleId="1147">
    <w:name w:val="正文文本首行缩进 字符"/>
    <w:next w:val="1147"/>
    <w:link w:val="745"/>
    <w:qFormat/>
    <w:rPr>
      <w:rFonts w:ascii="仿宋_GB2312" w:hAnsi="Calibri" w:eastAsia="仿宋_GB2312"/>
      <w:sz w:val="30"/>
      <w:szCs w:val="30"/>
    </w:rPr>
  </w:style>
  <w:style w:type="paragraph" w:styleId="1148">
    <w:name w:val="索引 41"/>
    <w:basedOn w:val="745"/>
    <w:next w:val="745"/>
    <w:link w:val="745"/>
    <w:semiHidden/>
    <w:qFormat/>
    <w:pPr>
      <w:ind w:left="1260"/>
    </w:pPr>
    <w:rPr>
      <w:rFonts w:eastAsia="Calibri" w:cs="宋体"/>
      <w:sz w:val="20"/>
      <w:szCs w:val="21"/>
      <w:lang w:val="zh-CN"/>
    </w:rPr>
  </w:style>
  <w:style w:type="character" w:styleId="1149">
    <w:name w:val="font5 Char"/>
    <w:next w:val="1149"/>
    <w:link w:val="745"/>
    <w:qFormat/>
    <w:rPr>
      <w:rFonts w:ascii="宋体" w:hAnsi="宋体" w:eastAsia="宋体"/>
      <w:sz w:val="28"/>
      <w:szCs w:val="28"/>
      <w:lang w:val="en-US" w:eastAsia="zh-CN" w:bidi="ar-SA"/>
    </w:rPr>
  </w:style>
  <w:style w:type="character" w:styleId="1150">
    <w:name w:val="二级目录 Char"/>
    <w:next w:val="1150"/>
    <w:link w:val="1151"/>
    <w:qFormat/>
    <w:rPr>
      <w:b/>
      <w:sz w:val="30"/>
      <w:szCs w:val="28"/>
    </w:rPr>
  </w:style>
  <w:style w:type="paragraph" w:styleId="1151">
    <w:name w:val="二级目录"/>
    <w:next w:val="745"/>
    <w:link w:val="1150"/>
    <w:qFormat/>
    <w:pPr>
      <w:numPr>
        <w:ilvl w:val="0"/>
        <w:numId w:val="1"/>
      </w:numPr>
      <w:tabs>
        <w:tab w:val="left" w:pos="907" w:leader="none"/>
        <w:tab w:val="left" w:pos="1145" w:leader="none"/>
      </w:tabs>
      <w:outlineLvl w:val="1"/>
    </w:pPr>
    <w:rPr>
      <w:b/>
      <w:sz w:val="30"/>
      <w:szCs w:val="28"/>
      <w:lang w:val="en-US" w:eastAsia="zh-CN" w:bidi="ar-SA"/>
    </w:rPr>
  </w:style>
  <w:style w:type="character" w:styleId="1152">
    <w:name w:val="列出段落 Char"/>
    <w:next w:val="1152"/>
    <w:link w:val="1153"/>
    <w:qFormat/>
    <w:rPr>
      <w:rFonts w:ascii="Calibri" w:hAnsi="Calibri"/>
      <w:sz w:val="24"/>
      <w:szCs w:val="24"/>
      <w:lang w:eastAsia="en-US" w:bidi="en-US"/>
    </w:rPr>
  </w:style>
  <w:style w:type="paragraph" w:styleId="1153">
    <w:name w:val="列出段落1"/>
    <w:basedOn w:val="745"/>
    <w:next w:val="1153"/>
    <w:link w:val="1152"/>
    <w:qFormat/>
    <w:pPr>
      <w:contextualSpacing/>
      <w:ind w:left="720"/>
      <w:jc w:val="left"/>
      <w:widowControl/>
    </w:pPr>
    <w:rPr>
      <w:sz w:val="24"/>
      <w:szCs w:val="24"/>
      <w:lang w:eastAsia="en-US" w:bidi="en-US"/>
    </w:rPr>
  </w:style>
  <w:style w:type="paragraph" w:styleId="1154">
    <w:name w:val="Body Text(ch)"/>
    <w:basedOn w:val="745"/>
    <w:next w:val="1154"/>
    <w:link w:val="745"/>
    <w:qFormat/>
    <w:pPr>
      <w:spacing w:after="120"/>
    </w:pPr>
    <w:rPr>
      <w:rFonts w:ascii="宋体" w:hAnsi="Arial"/>
      <w:bCs/>
      <w:iCs/>
      <w:szCs w:val="24"/>
    </w:rPr>
  </w:style>
  <w:style w:type="paragraph" w:styleId="1155">
    <w:name w:val="xl27"/>
    <w:basedOn w:val="745"/>
    <w:next w:val="1155"/>
    <w:link w:val="7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6">
    <w:name w:val="xl26"/>
    <w:basedOn w:val="745"/>
    <w:next w:val="1156"/>
    <w:link w:val="7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57">
    <w:name w:val="Char"/>
    <w:basedOn w:val="745"/>
    <w:next w:val="1157"/>
    <w:link w:val="745"/>
    <w:qFormat/>
    <w:pPr>
      <w:ind w:firstLine="200"/>
      <w:tabs>
        <w:tab w:val="left" w:pos="360" w:leader="none"/>
      </w:tabs>
    </w:pPr>
    <w:rPr>
      <w:rFonts w:ascii="Times New Roman" w:hAnsi="Times New Roman"/>
      <w:sz w:val="28"/>
      <w:szCs w:val="30"/>
    </w:rPr>
  </w:style>
  <w:style w:type="paragraph" w:styleId="1158">
    <w:name w:val="Char1"/>
    <w:basedOn w:val="776"/>
    <w:next w:val="1158"/>
    <w:link w:val="745"/>
    <w:qFormat/>
    <w:rPr>
      <w:rFonts w:ascii="Tahoma" w:hAnsi="Tahoma"/>
      <w:sz w:val="24"/>
      <w:szCs w:val="24"/>
    </w:rPr>
  </w:style>
  <w:style w:type="paragraph" w:styleId="1159">
    <w:name w:val="table_lines"/>
    <w:basedOn w:val="745"/>
    <w:next w:val="1159"/>
    <w:link w:val="745"/>
    <w:qFormat/>
    <w:pPr>
      <w:jc w:val="left"/>
      <w:widowControl/>
    </w:pPr>
    <w:rPr>
      <w:rFonts w:ascii="Times New Roman" w:hAnsi="Times New Roman"/>
      <w:sz w:val="20"/>
      <w:szCs w:val="20"/>
      <w:lang w:val="de-DE" w:eastAsia="de-DE"/>
    </w:rPr>
  </w:style>
  <w:style w:type="paragraph" w:styleId="1160">
    <w:name w:val="附录1"/>
    <w:next w:val="1160"/>
    <w:link w:val="745"/>
    <w:qFormat/>
    <w:pPr>
      <w:spacing w:before="240" w:line="600" w:lineRule="atLeast"/>
      <w:tabs>
        <w:tab w:val="left" w:pos="907" w:leader="none"/>
      </w:tabs>
    </w:pPr>
    <w:rPr>
      <w:b/>
      <w:i/>
      <w:sz w:val="28"/>
      <w:lang w:val="en-US" w:eastAsia="zh-CN" w:bidi="ar-SA"/>
    </w:rPr>
  </w:style>
  <w:style w:type="paragraph" w:styleId="1161">
    <w:name w:val="font7"/>
    <w:basedOn w:val="745"/>
    <w:next w:val="1161"/>
    <w:link w:val="745"/>
    <w:qFormat/>
    <w:pPr>
      <w:jc w:val="left"/>
      <w:spacing w:before="100" w:beforeAutospacing="1" w:after="100" w:afterAutospacing="1"/>
      <w:widowControl/>
    </w:pPr>
    <w:rPr>
      <w:rFonts w:hint="eastAsia" w:ascii="宋体" w:hAnsi="宋体"/>
      <w:sz w:val="18"/>
      <w:szCs w:val="18"/>
    </w:rPr>
  </w:style>
  <w:style w:type="paragraph" w:styleId="1162">
    <w:name w:val="Char Char Char Char"/>
    <w:basedOn w:val="776"/>
    <w:next w:val="1162"/>
    <w:link w:val="745"/>
    <w:qFormat/>
    <w:pPr>
      <w:spacing w:line="360" w:lineRule="auto"/>
    </w:pPr>
    <w:rPr>
      <w:rFonts w:ascii="Tahoma" w:hAnsi="Tahoma"/>
      <w:sz w:val="24"/>
      <w:szCs w:val="24"/>
    </w:rPr>
  </w:style>
  <w:style w:type="paragraph" w:styleId="1163">
    <w:name w:val="4"/>
    <w:basedOn w:val="745"/>
    <w:next w:val="811"/>
    <w:link w:val="745"/>
    <w:qFormat/>
    <w:pPr>
      <w:ind w:firstLine="420"/>
      <w:spacing w:line="360" w:lineRule="auto"/>
    </w:pPr>
    <w:rPr>
      <w:rFonts w:ascii="Times New Roman" w:hAnsi="Times New Roman"/>
      <w:color w:val="ff0000"/>
      <w:sz w:val="24"/>
      <w:szCs w:val="24"/>
    </w:rPr>
  </w:style>
  <w:style w:type="paragraph" w:styleId="1164">
    <w:name w:val="普通 (Web)"/>
    <w:basedOn w:val="745"/>
    <w:next w:val="1164"/>
    <w:link w:val="745"/>
    <w:qFormat/>
    <w:pPr>
      <w:jc w:val="left"/>
      <w:spacing w:before="100" w:beforeAutospacing="1" w:after="100" w:afterAutospacing="1"/>
      <w:widowControl/>
    </w:pPr>
    <w:rPr>
      <w:rFonts w:ascii="宋体" w:hAnsi="宋体"/>
      <w:sz w:val="24"/>
      <w:szCs w:val="24"/>
    </w:rPr>
  </w:style>
  <w:style w:type="paragraph" w:styleId="1165">
    <w:name w:val="Char Char Char Char Char Char Char Char Char Char"/>
    <w:basedOn w:val="745"/>
    <w:next w:val="1165"/>
    <w:link w:val="745"/>
    <w:qFormat/>
    <w:pPr>
      <w:spacing w:line="360" w:lineRule="auto"/>
    </w:pPr>
    <w:rPr>
      <w:rFonts w:ascii="Times New Roman" w:hAnsi="Times New Roman"/>
      <w:sz w:val="24"/>
      <w:szCs w:val="20"/>
    </w:rPr>
  </w:style>
  <w:style w:type="paragraph" w:styleId="1166">
    <w:name w:val="样式1"/>
    <w:basedOn w:val="745"/>
    <w:next w:val="1166"/>
    <w:link w:val="745"/>
    <w:qFormat/>
    <w:pPr>
      <w:numPr>
        <w:ilvl w:val="0"/>
        <w:numId w:val="2"/>
      </w:numPr>
      <w:tabs>
        <w:tab w:val="left" w:pos="709" w:leader="none"/>
      </w:tabs>
    </w:pPr>
    <w:rPr>
      <w:rFonts w:ascii="宋体" w:hAnsi="宋体"/>
      <w:szCs w:val="21"/>
    </w:rPr>
  </w:style>
  <w:style w:type="paragraph" w:styleId="1167">
    <w:name w:val="font6"/>
    <w:basedOn w:val="745"/>
    <w:next w:val="1167"/>
    <w:link w:val="745"/>
    <w:qFormat/>
    <w:pPr>
      <w:jc w:val="left"/>
      <w:spacing w:before="100" w:beforeAutospacing="1" w:after="100" w:afterAutospacing="1"/>
      <w:widowControl/>
    </w:pPr>
    <w:rPr>
      <w:rFonts w:hint="eastAsia" w:ascii="宋体" w:hAnsi="宋体"/>
      <w:sz w:val="28"/>
      <w:szCs w:val="28"/>
      <w:u w:val="single"/>
    </w:rPr>
  </w:style>
  <w:style w:type="paragraph" w:styleId="1168">
    <w:name w:val="xl25"/>
    <w:basedOn w:val="745"/>
    <w:next w:val="1168"/>
    <w:link w:val="74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69">
    <w:name w:val="图标"/>
    <w:basedOn w:val="745"/>
    <w:next w:val="745"/>
    <w:link w:val="74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70">
    <w:name w:val="标题3"/>
    <w:basedOn w:val="745"/>
    <w:next w:val="745"/>
    <w:link w:val="745"/>
    <w:qFormat/>
    <w:pPr>
      <w:ind w:firstLine="624"/>
      <w:spacing w:line="590" w:lineRule="atLeast"/>
    </w:pPr>
    <w:rPr>
      <w:rFonts w:ascii="方正黑体_GBK" w:hAnsi="Times New Roman" w:eastAsia="方正黑体_GBK"/>
      <w:sz w:val="32"/>
      <w:szCs w:val="32"/>
    </w:rPr>
  </w:style>
  <w:style w:type="paragraph" w:styleId="1171">
    <w:name w:val="xl24"/>
    <w:basedOn w:val="745"/>
    <w:next w:val="1171"/>
    <w:link w:val="7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2">
    <w:name w:val="xl29"/>
    <w:basedOn w:val="745"/>
    <w:next w:val="1172"/>
    <w:link w:val="74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73">
    <w:name w:val="Char Char Char Char Char Char Char Char"/>
    <w:basedOn w:val="745"/>
    <w:next w:val="1173"/>
    <w:link w:val="745"/>
    <w:qFormat/>
    <w:pPr>
      <w:jc w:val="left"/>
      <w:spacing w:after="160" w:line="240" w:lineRule="exact"/>
      <w:widowControl/>
    </w:pPr>
    <w:rPr>
      <w:rFonts w:ascii="Verdana" w:hAnsi="Verdana"/>
      <w:sz w:val="20"/>
      <w:szCs w:val="20"/>
      <w:lang w:eastAsia="en-US"/>
    </w:rPr>
  </w:style>
  <w:style w:type="paragraph" w:styleId="1174">
    <w:name w:val="xl28"/>
    <w:basedOn w:val="745"/>
    <w:next w:val="1174"/>
    <w:link w:val="74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75">
    <w:name w:val="Char Char Char Char Char Char Char Char1"/>
    <w:basedOn w:val="745"/>
    <w:next w:val="1175"/>
    <w:link w:val="745"/>
    <w:qFormat/>
    <w:pPr>
      <w:jc w:val="left"/>
      <w:spacing w:after="160" w:line="240" w:lineRule="exact"/>
      <w:widowControl/>
    </w:pPr>
    <w:rPr>
      <w:rFonts w:ascii="Verdana" w:hAnsi="Verdana"/>
      <w:sz w:val="20"/>
      <w:szCs w:val="20"/>
      <w:lang w:eastAsia="en-US"/>
    </w:rPr>
  </w:style>
  <w:style w:type="paragraph" w:styleId="1176">
    <w:name w:val="xl30"/>
    <w:basedOn w:val="745"/>
    <w:next w:val="1176"/>
    <w:link w:val="745"/>
    <w:qFormat/>
    <w:pPr>
      <w:jc w:val="center"/>
      <w:spacing w:before="100" w:beforeAutospacing="1" w:after="100" w:afterAutospacing="1"/>
      <w:widowControl/>
    </w:pPr>
    <w:rPr>
      <w:rFonts w:ascii="宋体" w:hAnsi="宋体"/>
      <w:b/>
      <w:bCs/>
      <w:sz w:val="36"/>
      <w:szCs w:val="36"/>
    </w:rPr>
  </w:style>
  <w:style w:type="paragraph" w:styleId="1177">
    <w:name w:val="Char Char Char Char1"/>
    <w:basedOn w:val="776"/>
    <w:next w:val="1177"/>
    <w:link w:val="745"/>
    <w:qFormat/>
    <w:pPr>
      <w:spacing w:line="360" w:lineRule="auto"/>
    </w:pPr>
    <w:rPr>
      <w:rFonts w:ascii="Tahoma" w:hAnsi="Tahoma"/>
      <w:sz w:val="24"/>
      <w:szCs w:val="24"/>
    </w:rPr>
  </w:style>
  <w:style w:type="paragraph" w:styleId="1178">
    <w:name w:val="table_1stline"/>
    <w:basedOn w:val="745"/>
    <w:next w:val="1178"/>
    <w:link w:val="745"/>
    <w:qFormat/>
    <w:pPr>
      <w:jc w:val="left"/>
      <w:spacing w:before="120"/>
      <w:widowControl/>
    </w:pPr>
    <w:rPr>
      <w:rFonts w:ascii="Times New Roman" w:hAnsi="Times New Roman"/>
      <w:bCs/>
      <w:sz w:val="20"/>
      <w:szCs w:val="20"/>
      <w:lang w:val="de-DE" w:eastAsia="de-DE"/>
    </w:rPr>
  </w:style>
  <w:style w:type="paragraph" w:styleId="1179">
    <w:name w:val="font5"/>
    <w:basedOn w:val="745"/>
    <w:next w:val="1179"/>
    <w:link w:val="745"/>
    <w:qFormat/>
    <w:pPr>
      <w:jc w:val="left"/>
      <w:spacing w:before="100" w:beforeAutospacing="1" w:after="100" w:afterAutospacing="1"/>
      <w:widowControl/>
    </w:pPr>
    <w:rPr>
      <w:rFonts w:hint="eastAsia" w:ascii="宋体" w:hAnsi="宋体"/>
      <w:sz w:val="28"/>
      <w:szCs w:val="28"/>
    </w:rPr>
  </w:style>
  <w:style w:type="paragraph" w:styleId="1180">
    <w:name w:val="标题1"/>
    <w:basedOn w:val="745"/>
    <w:next w:val="745"/>
    <w:link w:val="74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81">
    <w:name w:val="修订1"/>
    <w:next w:val="1181"/>
    <w:link w:val="745"/>
    <w:uiPriority w:val="99"/>
    <w:semiHidden/>
    <w:qFormat/>
    <w:rPr>
      <w:sz w:val="21"/>
      <w:szCs w:val="21"/>
      <w:lang w:val="en-US" w:eastAsia="zh-CN" w:bidi="ar-SA"/>
    </w:rPr>
  </w:style>
  <w:style w:type="table" w:styleId="1182">
    <w:name w:val="Table Normal"/>
    <w:next w:val="1182"/>
    <w:link w:val="745"/>
    <w:qFormat/>
    <w:rPr>
      <w:lang w:val="en-US" w:eastAsia="zh-CN" w:bidi="ar-SA"/>
    </w:rPr>
    <w:tblPr/>
  </w:style>
  <w:style w:type="paragraph" w:styleId="1183">
    <w:name w:val="正文文本12"/>
    <w:basedOn w:val="745"/>
    <w:next w:val="1183"/>
    <w:link w:val="745"/>
    <w:uiPriority w:val="1"/>
    <w:qFormat/>
    <w:pPr>
      <w:ind w:left="120"/>
    </w:pPr>
    <w:rPr>
      <w:rFonts w:ascii="宋体" w:hAnsi="宋体" w:cs="宋体"/>
      <w:szCs w:val="21"/>
      <w:lang w:val="zh-CN" w:bidi="zh-CN"/>
    </w:rPr>
  </w:style>
  <w:style w:type="paragraph" w:styleId="1184">
    <w:name w:val="首行缩进"/>
    <w:basedOn w:val="745"/>
    <w:next w:val="1184"/>
    <w:link w:val="745"/>
    <w:qFormat/>
    <w:pPr>
      <w:ind w:firstLine="480"/>
    </w:pPr>
    <w:rPr>
      <w:rFonts w:ascii="Times New Roman" w:hAnsi="Times New Roman"/>
      <w:szCs w:val="21"/>
      <w:lang w:val="zh-CN"/>
    </w:rPr>
  </w:style>
  <w:style w:type="paragraph" w:styleId="1185">
    <w:name w:val="部分1"/>
    <w:basedOn w:val="745"/>
    <w:next w:val="1185"/>
    <w:link w:val="745"/>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86">
    <w:name w:val="15"/>
    <w:next w:val="1186"/>
    <w:link w:val="745"/>
    <w:qFormat/>
    <w:rPr>
      <w:rFonts w:ascii="Times New Roman" w:hAnsi="Times New Roman" w:cs="Times New Roman"/>
    </w:rPr>
  </w:style>
  <w:style w:type="paragraph" w:styleId="1187">
    <w:name w:val="正文文本缩进 2_0"/>
    <w:basedOn w:val="1023"/>
    <w:next w:val="1187"/>
    <w:link w:val="745"/>
    <w:qFormat/>
    <w:pPr>
      <w:ind w:firstLine="720"/>
      <w:jc w:val="left"/>
      <w:spacing w:line="540" w:lineRule="exact"/>
    </w:pPr>
    <w:rPr>
      <w:rFonts w:ascii="仿宋_GB2312" w:hAnsi="仿宋_GB2312" w:cs="宋体"/>
      <w:sz w:val="32"/>
      <w:szCs w:val="32"/>
    </w:rPr>
  </w:style>
  <w:style w:type="character" w:styleId="1188">
    <w:name w:val="10"/>
    <w:next w:val="1188"/>
    <w:link w:val="745"/>
    <w:qFormat/>
    <w:rPr>
      <w:rFonts w:ascii="Times New Roman" w:hAnsi="Times New Roman" w:cs="Times New Roman"/>
    </w:rPr>
  </w:style>
  <w:style w:type="paragraph" w:styleId="1189">
    <w:name w:val="正文_16_1"/>
    <w:basedOn w:val="745"/>
    <w:next w:val="1189"/>
    <w:link w:val="745"/>
    <w:qFormat/>
    <w:rPr>
      <w:rFonts w:ascii="Times New Roman" w:hAnsi="Times New Roman"/>
      <w:szCs w:val="21"/>
    </w:rPr>
  </w:style>
  <w:style w:type="paragraph" w:styleId="1190">
    <w:name w:val="页脚1"/>
    <w:basedOn w:val="745"/>
    <w:next w:val="1190"/>
    <w:link w:val="745"/>
    <w:qFormat/>
    <w:pPr>
      <w:jc w:val="left"/>
      <w:tabs>
        <w:tab w:val="center" w:pos="4153" w:leader="none"/>
        <w:tab w:val="right" w:pos="8306" w:leader="none"/>
      </w:tabs>
    </w:pPr>
    <w:rPr>
      <w:sz w:val="18"/>
      <w:szCs w:val="18"/>
    </w:rPr>
  </w:style>
  <w:style w:type="character" w:styleId="1191">
    <w:name w:val="页码1"/>
    <w:next w:val="1191"/>
    <w:link w:val="745"/>
    <w:qFormat/>
  </w:style>
  <w:style w:type="paragraph" w:styleId="1192">
    <w:name w:val="*正文"/>
    <w:basedOn w:val="759"/>
    <w:next w:val="1192"/>
    <w:link w:val="745"/>
    <w:qFormat/>
    <w:pPr>
      <w:ind w:firstLine="200"/>
    </w:pPr>
    <w:rPr>
      <w:rFonts w:ascii="宋体" w:hAnsi="宋体"/>
      <w:color w:val="000000"/>
      <w:sz w:val="24"/>
      <w:szCs w:val="24"/>
    </w:rPr>
  </w:style>
  <w:style w:type="paragraph" w:styleId="1193">
    <w:name w:val="*正文_0"/>
    <w:basedOn w:val="1194"/>
    <w:next w:val="1193"/>
    <w:link w:val="745"/>
    <w:qFormat/>
    <w:pPr>
      <w:ind w:firstLine="200"/>
      <w:spacing w:line="360" w:lineRule="auto"/>
    </w:pPr>
    <w:rPr>
      <w:rFonts w:ascii="宋体" w:hAnsi="宋体" w:eastAsia="Arial" w:cs="Arial"/>
      <w:color w:val="000000"/>
      <w:sz w:val="24"/>
    </w:rPr>
  </w:style>
  <w:style w:type="paragraph" w:styleId="1194">
    <w:name w:val="正文缩进_2"/>
    <w:basedOn w:val="1046"/>
    <w:next w:val="1194"/>
    <w:link w:val="745"/>
    <w:unhideWhenUsed/>
    <w:qFormat/>
    <w:pPr>
      <w:ind w:firstLine="420"/>
      <w:jc w:val="left"/>
      <w:widowControl/>
    </w:pPr>
    <w:rPr>
      <w:rFonts w:ascii="Times New Roman" w:hAnsi="Times New Roman"/>
      <w:sz w:val="20"/>
      <w:szCs w:val="24"/>
    </w:rPr>
  </w:style>
  <w:style w:type="paragraph" w:styleId="1195">
    <w:name w:val="*正文_0_0"/>
    <w:basedOn w:val="1046"/>
    <w:next w:val="1195"/>
    <w:link w:val="745"/>
    <w:qFormat/>
    <w:pPr>
      <w:ind w:firstLine="200"/>
      <w:jc w:val="left"/>
      <w:spacing w:line="360" w:lineRule="auto"/>
      <w:widowControl/>
    </w:pPr>
    <w:rPr>
      <w:rFonts w:ascii="宋体" w:hAnsi="宋体" w:eastAsia="Arial" w:cs="Arial"/>
      <w:color w:val="000000"/>
      <w:sz w:val="24"/>
      <w:szCs w:val="24"/>
    </w:rPr>
  </w:style>
  <w:style w:type="paragraph" w:styleId="1196">
    <w:name w:val="无间隔1_0_0"/>
    <w:basedOn w:val="1046"/>
    <w:next w:val="1196"/>
    <w:link w:val="745"/>
    <w:qFormat/>
    <w:rPr>
      <w:rFonts w:ascii="Times New Roman" w:hAnsi="Times New Roman"/>
      <w:szCs w:val="21"/>
    </w:rPr>
  </w:style>
  <w:style w:type="paragraph" w:styleId="1197">
    <w:name w:val="正文_0_2"/>
    <w:next w:val="1197"/>
    <w:link w:val="745"/>
    <w:qFormat/>
    <w:pPr>
      <w:jc w:val="both"/>
      <w:widowControl w:val="off"/>
    </w:pPr>
    <w:rPr>
      <w:szCs w:val="24"/>
      <w:lang w:val="en-US" w:eastAsia="zh-CN" w:bidi="ar-SA"/>
    </w:rPr>
  </w:style>
  <w:style w:type="paragraph" w:styleId="1198">
    <w:name w:val="标题 4_0"/>
    <w:basedOn w:val="1199"/>
    <w:next w:val="1199"/>
    <w:link w:val="745"/>
    <w:uiPriority w:val="9"/>
    <w:unhideWhenUsed/>
    <w:qFormat/>
    <w:pPr>
      <w:keepLines/>
      <w:keepNext/>
      <w:spacing w:before="280" w:after="290" w:line="372" w:lineRule="auto"/>
      <w:outlineLvl w:val="3"/>
    </w:pPr>
    <w:rPr>
      <w:rFonts w:ascii="Arial" w:hAnsi="Arial" w:eastAsia="黑体"/>
      <w:b/>
      <w:sz w:val="28"/>
    </w:rPr>
  </w:style>
  <w:style w:type="paragraph" w:styleId="1199">
    <w:name w:val="正文4"/>
    <w:next w:val="1199"/>
    <w:link w:val="745"/>
    <w:qFormat/>
    <w:pPr>
      <w:jc w:val="both"/>
      <w:widowControl w:val="off"/>
    </w:pPr>
    <w:rPr>
      <w:rFonts w:ascii="Calibri" w:hAnsi="Calibri"/>
      <w:lang w:val="en-US" w:eastAsia="zh-CN" w:bidi="ar-SA"/>
    </w:rPr>
  </w:style>
  <w:style w:type="paragraph" w:styleId="1200">
    <w:name w:val="正文_3_0_0"/>
    <w:next w:val="1200"/>
    <w:link w:val="745"/>
    <w:qFormat/>
    <w:pPr>
      <w:jc w:val="both"/>
      <w:widowControl w:val="off"/>
    </w:pPr>
    <w:rPr>
      <w:lang w:val="en-US" w:eastAsia="zh-CN" w:bidi="ar-SA"/>
    </w:rPr>
  </w:style>
  <w:style w:type="paragraph" w:styleId="1201">
    <w:name w:val="p17_0_0"/>
    <w:basedOn w:val="1089"/>
    <w:next w:val="1201"/>
    <w:link w:val="745"/>
    <w:qFormat/>
    <w:pPr>
      <w:jc w:val="left"/>
      <w:spacing w:before="100" w:beforeAutospacing="1" w:after="100" w:afterAutospacing="1"/>
      <w:widowControl/>
    </w:pPr>
    <w:rPr>
      <w:rFonts w:ascii="宋体" w:hAnsi="宋体" w:eastAsia="Times New Roman" w:cs="宋体"/>
      <w:sz w:val="24"/>
      <w:szCs w:val="24"/>
    </w:rPr>
  </w:style>
  <w:style w:type="paragraph" w:styleId="1202">
    <w:name w:val="p17_0"/>
    <w:basedOn w:val="763"/>
    <w:next w:val="1202"/>
    <w:link w:val="745"/>
    <w:qFormat/>
    <w:pPr>
      <w:jc w:val="left"/>
      <w:spacing w:before="100" w:beforeAutospacing="1" w:after="100" w:afterAutospacing="1"/>
      <w:widowControl/>
    </w:pPr>
    <w:rPr>
      <w:rFonts w:ascii="宋体" w:hAnsi="宋体" w:eastAsia="Times New Roman" w:cs="宋体"/>
      <w:sz w:val="24"/>
      <w:szCs w:val="24"/>
    </w:rPr>
  </w:style>
  <w:style w:type="paragraph" w:styleId="1203">
    <w:name w:val="普通(网站)11"/>
    <w:basedOn w:val="745"/>
    <w:next w:val="1203"/>
    <w:link w:val="745"/>
    <w:uiPriority w:val="99"/>
    <w:qFormat/>
    <w:rPr>
      <w:sz w:val="24"/>
    </w:rPr>
  </w:style>
  <w:style w:type="paragraph" w:styleId="1204">
    <w:name w:val="AONormal"/>
    <w:next w:val="1204"/>
    <w:link w:val="745"/>
    <w:qFormat/>
    <w:pPr>
      <w:ind w:firstLine="440"/>
      <w:spacing w:line="400" w:lineRule="exact"/>
    </w:pPr>
    <w:rPr>
      <w:rFonts w:ascii="华文楷体" w:hAnsi="华文楷体" w:eastAsia="华文楷体" w:cs="华文楷体"/>
      <w:sz w:val="22"/>
      <w:szCs w:val="21"/>
      <w:lang w:val="en-US" w:eastAsia="zh-CN" w:bidi="ar-SA"/>
    </w:rPr>
  </w:style>
  <w:style w:type="character" w:styleId="6803" w:default="1">
    <w:name w:val="Default Paragraph Font"/>
    <w:uiPriority w:val="1"/>
    <w:semiHidden/>
    <w:unhideWhenUsed/>
  </w:style>
  <w:style w:type="numbering" w:styleId="6804" w:default="1">
    <w:name w:val="No List"/>
    <w:uiPriority w:val="99"/>
    <w:semiHidden/>
    <w:unhideWhenUsed/>
  </w:style>
  <w:style w:type="table" w:styleId="68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孙小莹</cp:lastModifiedBy>
  <cp:revision>2</cp:revision>
  <dcterms:created xsi:type="dcterms:W3CDTF">2023-07-23T13:07:00Z</dcterms:created>
  <dcterms:modified xsi:type="dcterms:W3CDTF">2026-05-27T08:20:50Z</dcterms:modified>
</cp:coreProperties>
</file>